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9" w:rsidRPr="00B519AC" w:rsidRDefault="00B519AC" w:rsidP="00437F85">
      <w:pPr>
        <w:spacing w:before="100" w:beforeAutospacing="1" w:after="100" w:afterAutospacing="1" w:line="240" w:lineRule="auto"/>
        <w:jc w:val="center"/>
        <w:rPr>
          <w:rFonts w:ascii="Garamond" w:hAnsi="Garamond" w:cs="Arial"/>
          <w:b/>
          <w:sz w:val="32"/>
          <w:szCs w:val="32"/>
        </w:rPr>
      </w:pPr>
      <w:r>
        <w:rPr>
          <w:rFonts w:ascii="Garamond" w:hAnsi="Garamond" w:cs="Arial"/>
          <w:b/>
          <w:sz w:val="32"/>
          <w:szCs w:val="32"/>
        </w:rPr>
        <w:t>New Program Needs Analysis a</w:t>
      </w:r>
      <w:r w:rsidRPr="00B519AC">
        <w:rPr>
          <w:rFonts w:ascii="Garamond" w:hAnsi="Garamond" w:cs="Arial"/>
          <w:b/>
          <w:sz w:val="32"/>
          <w:szCs w:val="32"/>
        </w:rPr>
        <w:t>nd Faculty Credentials</w:t>
      </w:r>
    </w:p>
    <w:p w:rsidR="0054181F" w:rsidRPr="00FD7FB1" w:rsidRDefault="00700EBF" w:rsidP="00437F85">
      <w:pPr>
        <w:spacing w:before="100" w:beforeAutospacing="1" w:after="100" w:afterAutospacing="1" w:line="240" w:lineRule="auto"/>
        <w:rPr>
          <w:rFonts w:ascii="Garamond" w:hAnsi="Garamond" w:cs="Arial"/>
          <w:sz w:val="24"/>
          <w:szCs w:val="24"/>
        </w:rPr>
      </w:pPr>
      <w:r w:rsidRPr="00FD7FB1">
        <w:rPr>
          <w:rFonts w:ascii="Garamond" w:hAnsi="Garamond" w:cs="Arial"/>
          <w:sz w:val="24"/>
          <w:szCs w:val="24"/>
        </w:rPr>
        <w:t>All Kent State academic units</w:t>
      </w:r>
      <w:r w:rsidR="0054181F" w:rsidRPr="00FD7FB1">
        <w:rPr>
          <w:rFonts w:ascii="Garamond" w:hAnsi="Garamond" w:cs="Arial"/>
          <w:sz w:val="24"/>
          <w:szCs w:val="24"/>
        </w:rPr>
        <w:t xml:space="preserve"> are required to provide evidence of the need for </w:t>
      </w:r>
      <w:r w:rsidRPr="00FD7FB1">
        <w:rPr>
          <w:rFonts w:ascii="Garamond" w:hAnsi="Garamond" w:cs="Arial"/>
          <w:sz w:val="24"/>
          <w:szCs w:val="24"/>
        </w:rPr>
        <w:t xml:space="preserve">a </w:t>
      </w:r>
      <w:r w:rsidR="0054181F" w:rsidRPr="00FD7FB1">
        <w:rPr>
          <w:rFonts w:ascii="Garamond" w:hAnsi="Garamond" w:cs="Arial"/>
          <w:sz w:val="24"/>
          <w:szCs w:val="24"/>
        </w:rPr>
        <w:t xml:space="preserve">proposed </w:t>
      </w:r>
      <w:r w:rsidRPr="00FD7FB1">
        <w:rPr>
          <w:rFonts w:ascii="Garamond" w:hAnsi="Garamond" w:cs="Arial"/>
          <w:sz w:val="24"/>
          <w:szCs w:val="24"/>
        </w:rPr>
        <w:t xml:space="preserve">academic </w:t>
      </w:r>
      <w:r w:rsidR="0054181F" w:rsidRPr="00FD7FB1">
        <w:rPr>
          <w:rFonts w:ascii="Garamond" w:hAnsi="Garamond" w:cs="Arial"/>
          <w:sz w:val="24"/>
          <w:szCs w:val="24"/>
        </w:rPr>
        <w:t>program. Generic statements that imply the “need” for the program are not sufficient</w:t>
      </w:r>
      <w:r w:rsidRPr="00FD7FB1">
        <w:rPr>
          <w:rFonts w:ascii="Garamond" w:hAnsi="Garamond" w:cs="Arial"/>
          <w:sz w:val="24"/>
          <w:szCs w:val="24"/>
        </w:rPr>
        <w:t>.</w:t>
      </w:r>
      <w:r w:rsidR="0054181F" w:rsidRPr="00FD7FB1">
        <w:rPr>
          <w:rFonts w:ascii="Garamond" w:hAnsi="Garamond" w:cs="Arial"/>
          <w:sz w:val="24"/>
          <w:szCs w:val="24"/>
        </w:rPr>
        <w:t xml:space="preserve"> </w:t>
      </w:r>
      <w:r w:rsidRPr="00FD7FB1">
        <w:rPr>
          <w:rFonts w:ascii="Garamond" w:hAnsi="Garamond" w:cs="Arial"/>
          <w:sz w:val="24"/>
          <w:szCs w:val="24"/>
        </w:rPr>
        <w:t>P</w:t>
      </w:r>
      <w:r w:rsidR="0054181F" w:rsidRPr="00FD7FB1">
        <w:rPr>
          <w:rFonts w:ascii="Garamond" w:hAnsi="Garamond" w:cs="Arial"/>
          <w:sz w:val="24"/>
          <w:szCs w:val="24"/>
        </w:rPr>
        <w:t>roposals should include data-driven ma</w:t>
      </w:r>
      <w:r w:rsidRPr="00FD7FB1">
        <w:rPr>
          <w:rFonts w:ascii="Garamond" w:hAnsi="Garamond" w:cs="Arial"/>
          <w:sz w:val="24"/>
          <w:szCs w:val="24"/>
        </w:rPr>
        <w:t>rket research that addresses a student demand that will increase enrollment,</w:t>
      </w:r>
      <w:r w:rsidR="0054181F" w:rsidRPr="00FD7FB1">
        <w:rPr>
          <w:rFonts w:ascii="Garamond" w:hAnsi="Garamond" w:cs="Arial"/>
          <w:sz w:val="24"/>
          <w:szCs w:val="24"/>
        </w:rPr>
        <w:t xml:space="preserve"> potential for employment upon graduation, competitive advantage </w:t>
      </w:r>
      <w:r w:rsidRPr="00FD7FB1">
        <w:rPr>
          <w:rFonts w:ascii="Garamond" w:hAnsi="Garamond" w:cs="Arial"/>
          <w:sz w:val="24"/>
          <w:szCs w:val="24"/>
        </w:rPr>
        <w:t>for the university</w:t>
      </w:r>
      <w:r w:rsidR="0054181F" w:rsidRPr="00FD7FB1">
        <w:rPr>
          <w:rFonts w:ascii="Garamond" w:hAnsi="Garamond" w:cs="Arial"/>
          <w:sz w:val="24"/>
          <w:szCs w:val="24"/>
        </w:rPr>
        <w:t>, reasonable non-dup</w:t>
      </w:r>
      <w:r w:rsidRPr="00FD7FB1">
        <w:rPr>
          <w:rFonts w:ascii="Garamond" w:hAnsi="Garamond" w:cs="Arial"/>
          <w:sz w:val="24"/>
          <w:szCs w:val="24"/>
        </w:rPr>
        <w:t>lication with other programs</w:t>
      </w:r>
      <w:r w:rsidR="0054181F" w:rsidRPr="00FD7FB1">
        <w:rPr>
          <w:rFonts w:ascii="Garamond" w:hAnsi="Garamond" w:cs="Arial"/>
          <w:sz w:val="24"/>
          <w:szCs w:val="24"/>
        </w:rPr>
        <w:t xml:space="preserve"> and appropriate multi-year financial analyses.</w:t>
      </w:r>
    </w:p>
    <w:p w:rsidR="0054181F" w:rsidRPr="00FD7FB1" w:rsidRDefault="0054181F" w:rsidP="00437F85">
      <w:pPr>
        <w:spacing w:before="100" w:beforeAutospacing="1" w:after="100" w:afterAutospacing="1" w:line="240" w:lineRule="auto"/>
        <w:rPr>
          <w:rFonts w:ascii="Garamond" w:hAnsi="Garamond" w:cs="Arial"/>
          <w:sz w:val="24"/>
          <w:szCs w:val="24"/>
        </w:rPr>
      </w:pPr>
      <w:r w:rsidRPr="00FD7FB1">
        <w:rPr>
          <w:rFonts w:ascii="Garamond" w:hAnsi="Garamond" w:cs="Arial"/>
          <w:sz w:val="24"/>
          <w:szCs w:val="24"/>
        </w:rPr>
        <w:t>The elements of a needs analysis include:</w:t>
      </w:r>
    </w:p>
    <w:p w:rsidR="008541FA" w:rsidRPr="00FD7FB1" w:rsidRDefault="00437F85" w:rsidP="00437F85">
      <w:pPr>
        <w:pStyle w:val="ListParagraph"/>
        <w:numPr>
          <w:ilvl w:val="0"/>
          <w:numId w:val="1"/>
        </w:numPr>
        <w:spacing w:before="100" w:beforeAutospacing="1" w:after="100" w:afterAutospacing="1" w:line="240" w:lineRule="auto"/>
        <w:ind w:left="360"/>
        <w:contextualSpacing w:val="0"/>
        <w:rPr>
          <w:rFonts w:ascii="Garamond" w:hAnsi="Garamond" w:cs="Arial"/>
          <w:b/>
          <w:sz w:val="24"/>
          <w:szCs w:val="24"/>
        </w:rPr>
      </w:pPr>
      <w:r w:rsidRPr="00FD7FB1">
        <w:rPr>
          <w:rFonts w:ascii="Garamond" w:hAnsi="Garamond" w:cs="Arial"/>
          <w:sz w:val="24"/>
          <w:szCs w:val="24"/>
        </w:rPr>
        <w:t xml:space="preserve"> </w:t>
      </w:r>
      <w:r w:rsidRPr="00FD7FB1">
        <w:rPr>
          <w:rFonts w:ascii="Garamond" w:hAnsi="Garamond" w:cs="Arial"/>
          <w:b/>
          <w:sz w:val="24"/>
          <w:szCs w:val="24"/>
        </w:rPr>
        <w:t>ESTABLISH A NEED FOR THE PROPOSED PROGRAM</w:t>
      </w:r>
    </w:p>
    <w:p w:rsidR="008541FA" w:rsidRPr="00FD7FB1" w:rsidRDefault="008541FA" w:rsidP="00437F85">
      <w:pPr>
        <w:pStyle w:val="ListParagraph"/>
        <w:spacing w:before="100" w:beforeAutospacing="1" w:after="100" w:afterAutospacing="1" w:line="240" w:lineRule="auto"/>
        <w:ind w:left="360"/>
        <w:contextualSpacing w:val="0"/>
        <w:rPr>
          <w:rFonts w:ascii="Garamond" w:hAnsi="Garamond" w:cs="Arial"/>
          <w:sz w:val="24"/>
          <w:szCs w:val="24"/>
        </w:rPr>
      </w:pPr>
      <w:r w:rsidRPr="00FD7FB1">
        <w:rPr>
          <w:rFonts w:ascii="Garamond" w:hAnsi="Garamond" w:cs="Arial"/>
          <w:sz w:val="24"/>
          <w:szCs w:val="24"/>
        </w:rPr>
        <w:t>Address the need and rationale for the establishment of the program.</w:t>
      </w:r>
      <w:r w:rsidR="00700EBF" w:rsidRPr="00FD7FB1">
        <w:rPr>
          <w:rFonts w:ascii="Garamond" w:hAnsi="Garamond" w:cs="Arial"/>
          <w:sz w:val="24"/>
          <w:szCs w:val="24"/>
        </w:rPr>
        <w:t xml:space="preserve"> </w:t>
      </w:r>
      <w:r w:rsidRPr="00FD7FB1">
        <w:rPr>
          <w:rFonts w:ascii="Garamond" w:hAnsi="Garamond" w:cs="Arial"/>
          <w:sz w:val="24"/>
          <w:szCs w:val="24"/>
        </w:rPr>
        <w:t>The description should include an assessment of workforce demand as well as occupational titles and employment opportunities.</w:t>
      </w:r>
      <w:r w:rsidR="00700EBF" w:rsidRPr="00FD7FB1">
        <w:rPr>
          <w:rFonts w:ascii="Garamond" w:hAnsi="Garamond" w:cs="Arial"/>
          <w:sz w:val="24"/>
          <w:szCs w:val="24"/>
        </w:rPr>
        <w:t xml:space="preserve"> </w:t>
      </w:r>
      <w:r w:rsidRPr="00FD7FB1">
        <w:rPr>
          <w:rFonts w:ascii="Garamond" w:hAnsi="Garamond" w:cs="Arial"/>
          <w:sz w:val="24"/>
          <w:szCs w:val="24"/>
        </w:rPr>
        <w:t>Appropriate needs assessment document must include data obtained from the State of Ohio Labor Market Statistics and/or the U.S. Department of Labor</w:t>
      </w:r>
      <w:r w:rsidR="009F3F00" w:rsidRPr="00FD7FB1">
        <w:rPr>
          <w:rFonts w:ascii="Garamond" w:hAnsi="Garamond" w:cs="Arial"/>
          <w:sz w:val="24"/>
          <w:szCs w:val="24"/>
        </w:rPr>
        <w:t xml:space="preserve"> Bureau of Labor</w:t>
      </w:r>
      <w:r w:rsidR="00FE3D00" w:rsidRPr="00FD7FB1">
        <w:rPr>
          <w:rFonts w:ascii="Garamond" w:hAnsi="Garamond" w:cs="Arial"/>
          <w:sz w:val="24"/>
          <w:szCs w:val="24"/>
        </w:rPr>
        <w:t xml:space="preserve"> Statistics </w:t>
      </w:r>
      <w:r w:rsidRPr="00FD7FB1">
        <w:rPr>
          <w:rFonts w:ascii="Garamond" w:hAnsi="Garamond" w:cs="Arial"/>
          <w:sz w:val="24"/>
          <w:szCs w:val="24"/>
        </w:rPr>
        <w:t>and surveys of local/regional employers.</w:t>
      </w:r>
      <w:r w:rsidR="00700EBF" w:rsidRPr="00FD7FB1">
        <w:rPr>
          <w:rFonts w:ascii="Garamond" w:hAnsi="Garamond" w:cs="Arial"/>
          <w:sz w:val="24"/>
          <w:szCs w:val="24"/>
        </w:rPr>
        <w:t xml:space="preserve"> </w:t>
      </w:r>
      <w:r w:rsidRPr="00FD7FB1">
        <w:rPr>
          <w:rFonts w:ascii="Garamond" w:hAnsi="Garamond" w:cs="Arial"/>
          <w:sz w:val="24"/>
          <w:szCs w:val="24"/>
        </w:rPr>
        <w:t>Survey documentation should include:</w:t>
      </w:r>
    </w:p>
    <w:p w:rsidR="008541FA" w:rsidRPr="00FD7FB1" w:rsidRDefault="008541FA" w:rsidP="00437F85">
      <w:pPr>
        <w:pStyle w:val="ListParagraph"/>
        <w:numPr>
          <w:ilvl w:val="0"/>
          <w:numId w:val="2"/>
        </w:numPr>
        <w:spacing w:after="120" w:line="240" w:lineRule="auto"/>
        <w:ind w:left="720"/>
        <w:contextualSpacing w:val="0"/>
        <w:rPr>
          <w:rFonts w:ascii="Garamond" w:hAnsi="Garamond" w:cs="Arial"/>
          <w:sz w:val="24"/>
          <w:szCs w:val="24"/>
        </w:rPr>
      </w:pPr>
      <w:r w:rsidRPr="00FD7FB1">
        <w:rPr>
          <w:rFonts w:ascii="Garamond" w:hAnsi="Garamond" w:cs="Arial"/>
          <w:sz w:val="24"/>
          <w:szCs w:val="24"/>
        </w:rPr>
        <w:t xml:space="preserve"> The survey instrument</w:t>
      </w:r>
    </w:p>
    <w:p w:rsidR="008541FA" w:rsidRPr="00FD7FB1" w:rsidRDefault="008541FA" w:rsidP="00437F85">
      <w:pPr>
        <w:pStyle w:val="ListParagraph"/>
        <w:numPr>
          <w:ilvl w:val="0"/>
          <w:numId w:val="2"/>
        </w:numPr>
        <w:spacing w:after="120" w:line="240" w:lineRule="auto"/>
        <w:ind w:left="720"/>
        <w:contextualSpacing w:val="0"/>
        <w:rPr>
          <w:rFonts w:ascii="Garamond" w:hAnsi="Garamond" w:cs="Arial"/>
          <w:sz w:val="24"/>
          <w:szCs w:val="24"/>
        </w:rPr>
      </w:pPr>
      <w:r w:rsidRPr="00FD7FB1">
        <w:rPr>
          <w:rFonts w:ascii="Garamond" w:hAnsi="Garamond" w:cs="Arial"/>
          <w:sz w:val="24"/>
          <w:szCs w:val="24"/>
        </w:rPr>
        <w:t>Target population</w:t>
      </w:r>
    </w:p>
    <w:p w:rsidR="008541FA" w:rsidRPr="00FD7FB1" w:rsidRDefault="00700EBF" w:rsidP="00437F85">
      <w:pPr>
        <w:pStyle w:val="ListParagraph"/>
        <w:numPr>
          <w:ilvl w:val="0"/>
          <w:numId w:val="2"/>
        </w:numPr>
        <w:spacing w:after="120" w:line="240" w:lineRule="auto"/>
        <w:ind w:left="720"/>
        <w:contextualSpacing w:val="0"/>
        <w:rPr>
          <w:rFonts w:ascii="Garamond" w:hAnsi="Garamond" w:cs="Arial"/>
          <w:sz w:val="24"/>
          <w:szCs w:val="24"/>
        </w:rPr>
      </w:pPr>
      <w:r w:rsidRPr="00FD7FB1">
        <w:rPr>
          <w:rFonts w:ascii="Garamond" w:hAnsi="Garamond" w:cs="Arial"/>
          <w:sz w:val="24"/>
          <w:szCs w:val="24"/>
        </w:rPr>
        <w:t>Description of s</w:t>
      </w:r>
      <w:r w:rsidR="008541FA" w:rsidRPr="00FD7FB1">
        <w:rPr>
          <w:rFonts w:ascii="Garamond" w:hAnsi="Garamond" w:cs="Arial"/>
          <w:sz w:val="24"/>
          <w:szCs w:val="24"/>
        </w:rPr>
        <w:t>ample</w:t>
      </w:r>
    </w:p>
    <w:p w:rsidR="008541FA" w:rsidRPr="00FD7FB1" w:rsidRDefault="008541FA" w:rsidP="00437F85">
      <w:pPr>
        <w:pStyle w:val="ListParagraph"/>
        <w:numPr>
          <w:ilvl w:val="0"/>
          <w:numId w:val="2"/>
        </w:numPr>
        <w:spacing w:after="120" w:line="240" w:lineRule="auto"/>
        <w:ind w:left="720"/>
        <w:contextualSpacing w:val="0"/>
        <w:rPr>
          <w:rFonts w:ascii="Garamond" w:hAnsi="Garamond" w:cs="Arial"/>
          <w:sz w:val="24"/>
          <w:szCs w:val="24"/>
        </w:rPr>
      </w:pPr>
      <w:r w:rsidRPr="00FD7FB1">
        <w:rPr>
          <w:rFonts w:ascii="Garamond" w:hAnsi="Garamond" w:cs="Arial"/>
          <w:sz w:val="24"/>
          <w:szCs w:val="24"/>
        </w:rPr>
        <w:t>Number and name of businesses involved in the sample</w:t>
      </w:r>
    </w:p>
    <w:p w:rsidR="008541FA" w:rsidRPr="00FD7FB1" w:rsidRDefault="00854A90" w:rsidP="00437F85">
      <w:pPr>
        <w:pStyle w:val="ListParagraph"/>
        <w:numPr>
          <w:ilvl w:val="0"/>
          <w:numId w:val="2"/>
        </w:numPr>
        <w:spacing w:after="120" w:line="240" w:lineRule="auto"/>
        <w:ind w:left="720"/>
        <w:contextualSpacing w:val="0"/>
        <w:rPr>
          <w:rFonts w:ascii="Garamond" w:hAnsi="Garamond" w:cs="Arial"/>
          <w:sz w:val="24"/>
          <w:szCs w:val="24"/>
        </w:rPr>
      </w:pPr>
      <w:r w:rsidRPr="00FD7FB1">
        <w:rPr>
          <w:rFonts w:ascii="Garamond" w:hAnsi="Garamond" w:cs="Arial"/>
          <w:sz w:val="24"/>
          <w:szCs w:val="24"/>
        </w:rPr>
        <w:t>Employment opportunities by job titles including:</w:t>
      </w:r>
    </w:p>
    <w:p w:rsidR="00854A90" w:rsidRPr="00FD7FB1" w:rsidRDefault="00854A90" w:rsidP="00B519AC">
      <w:pPr>
        <w:pStyle w:val="ListParagraph"/>
        <w:numPr>
          <w:ilvl w:val="0"/>
          <w:numId w:val="3"/>
        </w:numPr>
        <w:spacing w:after="120" w:line="240" w:lineRule="auto"/>
        <w:ind w:left="1080" w:hanging="360"/>
        <w:contextualSpacing w:val="0"/>
        <w:rPr>
          <w:rFonts w:ascii="Garamond" w:hAnsi="Garamond" w:cs="Arial"/>
          <w:sz w:val="24"/>
          <w:szCs w:val="24"/>
        </w:rPr>
      </w:pPr>
      <w:r w:rsidRPr="00FD7FB1">
        <w:rPr>
          <w:rFonts w:ascii="Garamond" w:hAnsi="Garamond" w:cs="Arial"/>
          <w:sz w:val="24"/>
          <w:szCs w:val="24"/>
        </w:rPr>
        <w:t>Number of job openings (due to growth)</w:t>
      </w:r>
    </w:p>
    <w:p w:rsidR="00854A90" w:rsidRPr="00FD7FB1" w:rsidRDefault="00854A90" w:rsidP="00B519AC">
      <w:pPr>
        <w:pStyle w:val="ListParagraph"/>
        <w:numPr>
          <w:ilvl w:val="0"/>
          <w:numId w:val="3"/>
        </w:numPr>
        <w:spacing w:after="120" w:line="240" w:lineRule="auto"/>
        <w:ind w:left="1080" w:hanging="360"/>
        <w:contextualSpacing w:val="0"/>
        <w:rPr>
          <w:rFonts w:ascii="Garamond" w:hAnsi="Garamond" w:cs="Arial"/>
          <w:sz w:val="24"/>
          <w:szCs w:val="24"/>
        </w:rPr>
      </w:pPr>
      <w:r w:rsidRPr="00FD7FB1">
        <w:rPr>
          <w:rFonts w:ascii="Garamond" w:hAnsi="Garamond" w:cs="Arial"/>
          <w:sz w:val="24"/>
          <w:szCs w:val="24"/>
        </w:rPr>
        <w:t>Salary for these employees</w:t>
      </w:r>
    </w:p>
    <w:p w:rsidR="006D5337" w:rsidRPr="00FD7FB1" w:rsidRDefault="00AB64DC" w:rsidP="00437F85">
      <w:pPr>
        <w:spacing w:before="100" w:beforeAutospacing="1" w:after="100" w:afterAutospacing="1" w:line="240" w:lineRule="auto"/>
        <w:ind w:firstLine="360"/>
        <w:rPr>
          <w:rFonts w:ascii="Garamond" w:hAnsi="Garamond" w:cs="Arial"/>
          <w:b/>
          <w:bCs/>
          <w:sz w:val="24"/>
          <w:szCs w:val="24"/>
          <w:u w:val="single"/>
        </w:rPr>
      </w:pPr>
      <w:r w:rsidRPr="00FD7FB1">
        <w:rPr>
          <w:rFonts w:ascii="Garamond" w:hAnsi="Garamond" w:cs="Arial"/>
          <w:b/>
          <w:bCs/>
          <w:sz w:val="24"/>
          <w:szCs w:val="24"/>
          <w:u w:val="single"/>
        </w:rPr>
        <w:t>Other e</w:t>
      </w:r>
      <w:r w:rsidR="006D5337" w:rsidRPr="00FD7FB1">
        <w:rPr>
          <w:rFonts w:ascii="Garamond" w:hAnsi="Garamond" w:cs="Arial"/>
          <w:b/>
          <w:bCs/>
          <w:sz w:val="24"/>
          <w:szCs w:val="24"/>
          <w:u w:val="single"/>
        </w:rPr>
        <w:t>vidence may include, but is not limited to:</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Letters of support from businesses, schools and other organizations that commit to multi-year partnerships for education and training. The commitment may include financial support, “guaranteed” enrollments and other relevant proof of interest;</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Local, state and national demographic information demonstrating trends linked to education;</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Pilot courses or certificate programs with a multi-year history of success, tied to metrics demonstrating the need and opportunity for a full degree;</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Partnerships with other colleges and universities to leverage the strengths of each and serve multiple locations in the state;</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Longitudinal data demonstrating the</w:t>
      </w:r>
      <w:bookmarkStart w:id="0" w:name="_GoBack"/>
      <w:bookmarkEnd w:id="0"/>
      <w:r w:rsidRPr="00FD7FB1">
        <w:rPr>
          <w:rFonts w:ascii="Garamond" w:hAnsi="Garamond" w:cs="Arial"/>
          <w:sz w:val="24"/>
          <w:szCs w:val="24"/>
        </w:rPr>
        <w:t xml:space="preserve"> need for a higher level degree (i.e., a proven associate’s leading to a bachelor’s degree);</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Establishment of an endowed chair, addition of nationally recognized faculty or other parallel staffing that indicates a competitive “attraction” to the proposed program;</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lastRenderedPageBreak/>
        <w:t>Reengineering of an existing program to meet changing market needs based on workforce shifts, licensure or certification changes from external organizations, or alignment with specialized accrediting agencies or organizations; and/or</w:t>
      </w:r>
    </w:p>
    <w:p w:rsidR="006D5337" w:rsidRPr="00FD7FB1" w:rsidRDefault="006D5337" w:rsidP="00437F85">
      <w:pPr>
        <w:pStyle w:val="ListParagraph"/>
        <w:numPr>
          <w:ilvl w:val="0"/>
          <w:numId w:val="4"/>
        </w:numPr>
        <w:spacing w:after="120" w:line="240" w:lineRule="auto"/>
        <w:ind w:left="720"/>
        <w:contextualSpacing w:val="0"/>
        <w:rPr>
          <w:rFonts w:ascii="Garamond" w:hAnsi="Garamond" w:cs="Arial"/>
          <w:sz w:val="24"/>
          <w:szCs w:val="24"/>
        </w:rPr>
      </w:pPr>
      <w:r w:rsidRPr="00FD7FB1">
        <w:rPr>
          <w:rFonts w:ascii="Garamond" w:hAnsi="Garamond" w:cs="Arial"/>
          <w:sz w:val="24"/>
          <w:szCs w:val="24"/>
        </w:rPr>
        <w:t>Pilot programs or certificates offered in a limited time period to “test the waters” of the market, with limited or no financial loss to the institution.</w:t>
      </w:r>
    </w:p>
    <w:p w:rsidR="00854A90" w:rsidRPr="00FD7FB1" w:rsidRDefault="00437F85" w:rsidP="00437F85">
      <w:pPr>
        <w:pStyle w:val="ListParagraph"/>
        <w:numPr>
          <w:ilvl w:val="0"/>
          <w:numId w:val="1"/>
        </w:numPr>
        <w:spacing w:before="100" w:beforeAutospacing="1" w:after="100" w:afterAutospacing="1" w:line="240" w:lineRule="auto"/>
        <w:ind w:left="360"/>
        <w:contextualSpacing w:val="0"/>
        <w:rPr>
          <w:rFonts w:ascii="Garamond" w:hAnsi="Garamond" w:cs="Arial"/>
          <w:b/>
          <w:sz w:val="24"/>
          <w:szCs w:val="24"/>
        </w:rPr>
      </w:pPr>
      <w:r w:rsidRPr="00FD7FB1">
        <w:rPr>
          <w:rFonts w:ascii="Garamond" w:hAnsi="Garamond" w:cs="Arial"/>
          <w:b/>
          <w:sz w:val="24"/>
          <w:szCs w:val="24"/>
        </w:rPr>
        <w:t>PROJECTED STUDENT AND GRADUATE DATA</w:t>
      </w:r>
    </w:p>
    <w:p w:rsidR="00971A21" w:rsidRPr="00FD7FB1" w:rsidRDefault="00854A90" w:rsidP="00437F85">
      <w:pPr>
        <w:pStyle w:val="ListParagraph"/>
        <w:spacing w:before="100" w:beforeAutospacing="1" w:after="100" w:afterAutospacing="1" w:line="240" w:lineRule="auto"/>
        <w:ind w:left="360"/>
        <w:contextualSpacing w:val="0"/>
        <w:rPr>
          <w:rFonts w:ascii="Garamond" w:hAnsi="Garamond" w:cs="Arial"/>
          <w:sz w:val="24"/>
          <w:szCs w:val="24"/>
        </w:rPr>
      </w:pPr>
      <w:r w:rsidRPr="00FD7FB1">
        <w:rPr>
          <w:rFonts w:ascii="Garamond" w:hAnsi="Garamond" w:cs="Arial"/>
          <w:sz w:val="24"/>
          <w:szCs w:val="24"/>
        </w:rPr>
        <w:t>Provide an explanation of potential and identified sources of students for the program.</w:t>
      </w:r>
      <w:r w:rsidR="00700EBF" w:rsidRPr="00FD7FB1">
        <w:rPr>
          <w:rFonts w:ascii="Garamond" w:hAnsi="Garamond" w:cs="Arial"/>
          <w:sz w:val="24"/>
          <w:szCs w:val="24"/>
        </w:rPr>
        <w:t xml:space="preserve"> </w:t>
      </w:r>
      <w:r w:rsidRPr="00FD7FB1">
        <w:rPr>
          <w:rFonts w:ascii="Garamond" w:hAnsi="Garamond" w:cs="Arial"/>
          <w:sz w:val="24"/>
          <w:szCs w:val="24"/>
        </w:rPr>
        <w:t>Documentation should demonstrate sufficient student interest to support the program and may include surveys of current students and related program majors, secondary students, as well as employees seeking advanced training.</w:t>
      </w:r>
      <w:r w:rsidR="00700EBF" w:rsidRPr="00FD7FB1">
        <w:rPr>
          <w:rFonts w:ascii="Garamond" w:hAnsi="Garamond" w:cs="Arial"/>
          <w:sz w:val="24"/>
          <w:szCs w:val="24"/>
        </w:rPr>
        <w:t xml:space="preserve"> </w:t>
      </w:r>
      <w:r w:rsidRPr="00FD7FB1">
        <w:rPr>
          <w:rFonts w:ascii="Garamond" w:hAnsi="Garamond" w:cs="Arial"/>
          <w:sz w:val="24"/>
          <w:szCs w:val="24"/>
        </w:rPr>
        <w:t>The data should include projected student enrollment and a projection of the number of graduates for the first five years of the program.</w:t>
      </w:r>
      <w:r w:rsidR="00700EBF" w:rsidRPr="00FD7FB1">
        <w:rPr>
          <w:rFonts w:ascii="Garamond" w:hAnsi="Garamond" w:cs="Arial"/>
          <w:sz w:val="24"/>
          <w:szCs w:val="24"/>
        </w:rPr>
        <w:t xml:space="preserve"> </w:t>
      </w:r>
      <w:r w:rsidR="00971A21" w:rsidRPr="00FD7FB1">
        <w:rPr>
          <w:rFonts w:ascii="Garamond" w:hAnsi="Garamond" w:cs="Arial"/>
          <w:sz w:val="24"/>
          <w:szCs w:val="24"/>
        </w:rPr>
        <w:t>Present projected enrollment</w:t>
      </w:r>
      <w:r w:rsidR="008F1544" w:rsidRPr="00FD7FB1">
        <w:rPr>
          <w:rFonts w:ascii="Garamond" w:hAnsi="Garamond" w:cs="Arial"/>
          <w:sz w:val="24"/>
          <w:szCs w:val="24"/>
        </w:rPr>
        <w:t>s</w:t>
      </w:r>
      <w:r w:rsidR="00971A21" w:rsidRPr="00FD7FB1">
        <w:rPr>
          <w:rFonts w:ascii="Garamond" w:hAnsi="Garamond" w:cs="Arial"/>
          <w:sz w:val="24"/>
          <w:szCs w:val="24"/>
        </w:rPr>
        <w:t xml:space="preserve"> in a table showing how many students will attend full-time and how many part-time.</w:t>
      </w:r>
      <w:r w:rsidR="00700EBF" w:rsidRPr="00FD7FB1">
        <w:rPr>
          <w:rFonts w:ascii="Garamond" w:hAnsi="Garamond" w:cs="Arial"/>
          <w:sz w:val="24"/>
          <w:szCs w:val="24"/>
        </w:rPr>
        <w:t xml:space="preserve"> </w:t>
      </w:r>
    </w:p>
    <w:p w:rsidR="009F3F00" w:rsidRPr="00FD7FB1" w:rsidRDefault="009F3F00" w:rsidP="00437F85">
      <w:pPr>
        <w:pStyle w:val="ListParagraph"/>
        <w:spacing w:before="100" w:beforeAutospacing="1" w:after="100" w:afterAutospacing="1" w:line="240" w:lineRule="auto"/>
        <w:ind w:left="360"/>
        <w:contextualSpacing w:val="0"/>
        <w:rPr>
          <w:rFonts w:ascii="Garamond" w:hAnsi="Garamond" w:cs="Arial"/>
          <w:sz w:val="24"/>
          <w:szCs w:val="24"/>
        </w:rPr>
      </w:pPr>
      <w:r w:rsidRPr="00FD7FB1">
        <w:rPr>
          <w:rFonts w:ascii="Garamond" w:hAnsi="Garamond" w:cs="Arial"/>
          <w:sz w:val="24"/>
          <w:szCs w:val="24"/>
        </w:rPr>
        <w:t>For master’s degree proposals, the number of declared undergraduate majors and the degree production over the preceding three years for the corresponding baccalaureate program, if there is one.</w:t>
      </w:r>
      <w:r w:rsidR="00700EBF" w:rsidRPr="00FD7FB1">
        <w:rPr>
          <w:rFonts w:ascii="Garamond" w:hAnsi="Garamond" w:cs="Arial"/>
          <w:sz w:val="24"/>
          <w:szCs w:val="24"/>
        </w:rPr>
        <w:t xml:space="preserve"> </w:t>
      </w:r>
    </w:p>
    <w:p w:rsidR="009F3F00" w:rsidRPr="00FD7FB1" w:rsidRDefault="009F3F00" w:rsidP="00437F85">
      <w:pPr>
        <w:pStyle w:val="ListParagraph"/>
        <w:spacing w:before="100" w:beforeAutospacing="1" w:after="100" w:afterAutospacing="1" w:line="240" w:lineRule="auto"/>
        <w:ind w:left="360"/>
        <w:contextualSpacing w:val="0"/>
        <w:rPr>
          <w:rFonts w:ascii="Garamond" w:hAnsi="Garamond" w:cs="Arial"/>
          <w:sz w:val="24"/>
          <w:szCs w:val="24"/>
        </w:rPr>
      </w:pPr>
      <w:r w:rsidRPr="00FD7FB1">
        <w:rPr>
          <w:rFonts w:ascii="Garamond" w:hAnsi="Garamond" w:cs="Arial"/>
          <w:sz w:val="24"/>
          <w:szCs w:val="24"/>
        </w:rPr>
        <w:t>For</w:t>
      </w:r>
      <w:r w:rsidR="00700EBF" w:rsidRPr="00FD7FB1">
        <w:rPr>
          <w:rFonts w:ascii="Garamond" w:hAnsi="Garamond" w:cs="Arial"/>
          <w:sz w:val="24"/>
          <w:szCs w:val="24"/>
        </w:rPr>
        <w:t xml:space="preserve"> </w:t>
      </w:r>
      <w:proofErr w:type="gramStart"/>
      <w:r w:rsidR="00700EBF" w:rsidRPr="00FD7FB1">
        <w:rPr>
          <w:rFonts w:ascii="Garamond" w:hAnsi="Garamond" w:cs="Arial"/>
          <w:sz w:val="24"/>
          <w:szCs w:val="24"/>
        </w:rPr>
        <w:t>bachelor’s</w:t>
      </w:r>
      <w:proofErr w:type="gramEnd"/>
      <w:r w:rsidRPr="00FD7FB1">
        <w:rPr>
          <w:rFonts w:ascii="Garamond" w:hAnsi="Garamond" w:cs="Arial"/>
          <w:sz w:val="24"/>
          <w:szCs w:val="24"/>
        </w:rPr>
        <w:t xml:space="preserve"> and master’s degree programs, list the professional uses of the proposed degree programs.</w:t>
      </w:r>
    </w:p>
    <w:p w:rsidR="00854A90" w:rsidRPr="00FD7FB1" w:rsidRDefault="00437F85" w:rsidP="00437F85">
      <w:pPr>
        <w:pStyle w:val="ListParagraph"/>
        <w:numPr>
          <w:ilvl w:val="0"/>
          <w:numId w:val="1"/>
        </w:numPr>
        <w:spacing w:before="100" w:beforeAutospacing="1" w:after="100" w:afterAutospacing="1" w:line="240" w:lineRule="auto"/>
        <w:ind w:left="360"/>
        <w:contextualSpacing w:val="0"/>
        <w:rPr>
          <w:rFonts w:ascii="Garamond" w:hAnsi="Garamond" w:cs="Arial"/>
          <w:b/>
          <w:sz w:val="24"/>
          <w:szCs w:val="24"/>
        </w:rPr>
      </w:pPr>
      <w:r w:rsidRPr="00FD7FB1">
        <w:rPr>
          <w:rFonts w:ascii="Garamond" w:hAnsi="Garamond" w:cs="Arial"/>
          <w:b/>
          <w:sz w:val="24"/>
          <w:szCs w:val="24"/>
        </w:rPr>
        <w:t>COMMUNICATION WITH BUSINESS AND INDUSTRY</w:t>
      </w:r>
    </w:p>
    <w:p w:rsidR="008541FA" w:rsidRPr="00FD7FB1" w:rsidRDefault="00854A90" w:rsidP="00437F85">
      <w:pPr>
        <w:pStyle w:val="ListParagraph"/>
        <w:spacing w:before="100" w:beforeAutospacing="1" w:after="100" w:afterAutospacing="1" w:line="240" w:lineRule="auto"/>
        <w:ind w:left="360"/>
        <w:contextualSpacing w:val="0"/>
        <w:rPr>
          <w:rFonts w:ascii="Garamond" w:hAnsi="Garamond" w:cs="Arial"/>
          <w:sz w:val="24"/>
          <w:szCs w:val="24"/>
        </w:rPr>
      </w:pPr>
      <w:r w:rsidRPr="00FD7FB1">
        <w:rPr>
          <w:rFonts w:ascii="Garamond" w:hAnsi="Garamond" w:cs="Arial"/>
          <w:sz w:val="24"/>
          <w:szCs w:val="24"/>
        </w:rPr>
        <w:t xml:space="preserve">Surveys/focus groups </w:t>
      </w:r>
      <w:r w:rsidR="009F3F00" w:rsidRPr="00FD7FB1">
        <w:rPr>
          <w:rFonts w:ascii="Garamond" w:hAnsi="Garamond" w:cs="Arial"/>
          <w:sz w:val="24"/>
          <w:szCs w:val="24"/>
        </w:rPr>
        <w:t xml:space="preserve">(with a valid number of responses/participants) </w:t>
      </w:r>
      <w:r w:rsidRPr="00FD7FB1">
        <w:rPr>
          <w:rFonts w:ascii="Garamond" w:hAnsi="Garamond" w:cs="Arial"/>
          <w:sz w:val="24"/>
          <w:szCs w:val="24"/>
        </w:rPr>
        <w:t>should be conducted with local businesses, advisory/planning committees and other workforce training sources.</w:t>
      </w:r>
      <w:r w:rsidR="00700EBF" w:rsidRPr="00FD7FB1">
        <w:rPr>
          <w:rFonts w:ascii="Garamond" w:hAnsi="Garamond" w:cs="Arial"/>
          <w:sz w:val="24"/>
          <w:szCs w:val="24"/>
        </w:rPr>
        <w:t xml:space="preserve"> </w:t>
      </w:r>
      <w:r w:rsidR="009F3F00" w:rsidRPr="00FD7FB1">
        <w:rPr>
          <w:rFonts w:ascii="Garamond" w:hAnsi="Garamond" w:cs="Arial"/>
          <w:sz w:val="24"/>
          <w:szCs w:val="24"/>
        </w:rPr>
        <w:t>Provide a list of potential employers, locally, state-wide and regionally, appropriate.</w:t>
      </w:r>
    </w:p>
    <w:p w:rsidR="000C068D" w:rsidRPr="00FD7FB1" w:rsidRDefault="00437F85" w:rsidP="00437F85">
      <w:pPr>
        <w:pStyle w:val="ListParagraph"/>
        <w:numPr>
          <w:ilvl w:val="0"/>
          <w:numId w:val="1"/>
        </w:numPr>
        <w:spacing w:before="100" w:beforeAutospacing="1" w:after="100" w:afterAutospacing="1" w:line="240" w:lineRule="auto"/>
        <w:ind w:left="360"/>
        <w:contextualSpacing w:val="0"/>
        <w:rPr>
          <w:rFonts w:ascii="Garamond" w:hAnsi="Garamond" w:cs="Arial"/>
          <w:b/>
          <w:bCs/>
          <w:sz w:val="24"/>
          <w:szCs w:val="24"/>
        </w:rPr>
      </w:pPr>
      <w:r w:rsidRPr="00FD7FB1">
        <w:rPr>
          <w:rFonts w:ascii="Garamond" w:hAnsi="Garamond" w:cs="Arial"/>
          <w:b/>
          <w:bCs/>
          <w:sz w:val="24"/>
          <w:szCs w:val="24"/>
        </w:rPr>
        <w:t>FACULTY CREDENTIALS AND CAPACITY</w:t>
      </w:r>
    </w:p>
    <w:p w:rsidR="00437F85" w:rsidRPr="00FD7FB1" w:rsidRDefault="00437F85" w:rsidP="00437F85">
      <w:pPr>
        <w:pStyle w:val="ListParagraph"/>
        <w:spacing w:before="100" w:beforeAutospacing="1" w:after="100" w:afterAutospacing="1" w:line="240" w:lineRule="auto"/>
        <w:ind w:left="360"/>
        <w:contextualSpacing w:val="0"/>
        <w:rPr>
          <w:rFonts w:ascii="Garamond" w:hAnsi="Garamond" w:cs="Arial"/>
          <w:b/>
          <w:bCs/>
          <w:sz w:val="24"/>
          <w:szCs w:val="24"/>
          <w:u w:val="single"/>
        </w:rPr>
      </w:pPr>
      <w:r w:rsidRPr="00FD7FB1">
        <w:rPr>
          <w:rFonts w:ascii="Garamond" w:hAnsi="Garamond" w:cs="Arial"/>
          <w:b/>
          <w:bCs/>
          <w:sz w:val="24"/>
          <w:szCs w:val="24"/>
          <w:u w:val="single"/>
        </w:rPr>
        <w:t>Faculty Credentials</w:t>
      </w:r>
    </w:p>
    <w:p w:rsidR="000C068D" w:rsidRPr="00FD7FB1" w:rsidRDefault="000C068D" w:rsidP="00437F85">
      <w:pPr>
        <w:spacing w:before="100" w:beforeAutospacing="1" w:after="100" w:afterAutospacing="1" w:line="240" w:lineRule="auto"/>
        <w:ind w:left="360"/>
        <w:rPr>
          <w:rFonts w:ascii="Garamond" w:hAnsi="Garamond" w:cs="Arial"/>
          <w:sz w:val="24"/>
          <w:szCs w:val="24"/>
          <w:u w:val="single"/>
        </w:rPr>
      </w:pPr>
      <w:r w:rsidRPr="00FD7FB1">
        <w:rPr>
          <w:rFonts w:ascii="Garamond" w:hAnsi="Garamond" w:cs="Arial"/>
          <w:sz w:val="24"/>
          <w:szCs w:val="24"/>
        </w:rPr>
        <w:t>The following expectations apply to all full-time and part-time instructors, including graduate teaching assistants:</w:t>
      </w:r>
    </w:p>
    <w:p w:rsidR="000C068D" w:rsidRPr="00FD7FB1" w:rsidRDefault="000C068D" w:rsidP="00437F85">
      <w:pPr>
        <w:numPr>
          <w:ilvl w:val="1"/>
          <w:numId w:val="5"/>
        </w:numPr>
        <w:spacing w:before="100" w:beforeAutospacing="1" w:after="120" w:line="240" w:lineRule="auto"/>
        <w:ind w:left="720"/>
        <w:rPr>
          <w:rFonts w:ascii="Garamond" w:hAnsi="Garamond" w:cs="Arial"/>
          <w:sz w:val="24"/>
          <w:szCs w:val="24"/>
        </w:rPr>
      </w:pPr>
      <w:r w:rsidRPr="00FD7FB1">
        <w:rPr>
          <w:rFonts w:ascii="Garamond" w:hAnsi="Garamond" w:cs="Arial"/>
          <w:sz w:val="24"/>
          <w:szCs w:val="24"/>
        </w:rPr>
        <w:t xml:space="preserve">Faculty members hold a degree from a regionally or nationally accredited institution recognized by the U.S. Department of Education or the Council for Higher Education Accreditation or equivalent as verified by a member of the National Association of Credential Evaluation Services Inc. </w:t>
      </w:r>
    </w:p>
    <w:p w:rsidR="000C068D" w:rsidRPr="00FD7FB1" w:rsidRDefault="000C068D" w:rsidP="00B519AC">
      <w:pPr>
        <w:numPr>
          <w:ilvl w:val="1"/>
          <w:numId w:val="5"/>
        </w:numPr>
        <w:spacing w:before="120" w:after="120" w:line="240" w:lineRule="auto"/>
        <w:ind w:left="720"/>
        <w:rPr>
          <w:rFonts w:ascii="Garamond" w:hAnsi="Garamond" w:cs="Arial"/>
          <w:sz w:val="24"/>
          <w:szCs w:val="24"/>
        </w:rPr>
      </w:pPr>
      <w:r w:rsidRPr="00FD7FB1">
        <w:rPr>
          <w:rFonts w:ascii="Garamond" w:hAnsi="Garamond" w:cs="Arial"/>
          <w:sz w:val="24"/>
          <w:szCs w:val="24"/>
        </w:rPr>
        <w:t>Faculty members hold a terminal degree or a degree at least one level above the degree level in which they are teaching.</w:t>
      </w:r>
    </w:p>
    <w:p w:rsidR="000C068D" w:rsidRPr="00FD7FB1" w:rsidRDefault="000C068D" w:rsidP="00437F85">
      <w:pPr>
        <w:numPr>
          <w:ilvl w:val="1"/>
          <w:numId w:val="6"/>
        </w:numPr>
        <w:spacing w:before="100" w:beforeAutospacing="1" w:after="120" w:line="240" w:lineRule="auto"/>
        <w:rPr>
          <w:rFonts w:ascii="Garamond" w:hAnsi="Garamond" w:cs="Arial"/>
          <w:sz w:val="24"/>
          <w:szCs w:val="24"/>
        </w:rPr>
      </w:pPr>
      <w:r w:rsidRPr="00FD7FB1">
        <w:rPr>
          <w:rFonts w:ascii="Garamond" w:hAnsi="Garamond" w:cs="Arial"/>
          <w:sz w:val="24"/>
          <w:szCs w:val="24"/>
        </w:rPr>
        <w:t xml:space="preserve">At least a bachelor’s degree if teaching in an associate degree program. </w:t>
      </w:r>
    </w:p>
    <w:p w:rsidR="000C068D" w:rsidRPr="00FD7FB1" w:rsidRDefault="000C068D" w:rsidP="00437F85">
      <w:pPr>
        <w:numPr>
          <w:ilvl w:val="1"/>
          <w:numId w:val="6"/>
        </w:numPr>
        <w:spacing w:before="100" w:beforeAutospacing="1" w:after="120" w:line="240" w:lineRule="auto"/>
        <w:rPr>
          <w:rFonts w:ascii="Garamond" w:hAnsi="Garamond" w:cs="Arial"/>
          <w:sz w:val="24"/>
          <w:szCs w:val="24"/>
        </w:rPr>
      </w:pPr>
      <w:r w:rsidRPr="00FD7FB1">
        <w:rPr>
          <w:rFonts w:ascii="Garamond" w:hAnsi="Garamond" w:cs="Arial"/>
          <w:sz w:val="24"/>
          <w:szCs w:val="24"/>
        </w:rPr>
        <w:t>At least a master’s degree if teaching in a bachelor’s degree program.</w:t>
      </w:r>
    </w:p>
    <w:p w:rsidR="000C068D" w:rsidRPr="00FD7FB1" w:rsidRDefault="000C068D" w:rsidP="00437F85">
      <w:pPr>
        <w:numPr>
          <w:ilvl w:val="1"/>
          <w:numId w:val="6"/>
        </w:numPr>
        <w:spacing w:before="100" w:beforeAutospacing="1" w:after="120" w:line="240" w:lineRule="auto"/>
        <w:rPr>
          <w:rFonts w:ascii="Garamond" w:hAnsi="Garamond" w:cs="Arial"/>
          <w:sz w:val="24"/>
          <w:szCs w:val="24"/>
        </w:rPr>
      </w:pPr>
      <w:r w:rsidRPr="00FD7FB1">
        <w:rPr>
          <w:rFonts w:ascii="Garamond" w:hAnsi="Garamond" w:cs="Arial"/>
          <w:sz w:val="24"/>
          <w:szCs w:val="24"/>
        </w:rPr>
        <w:t>A terminal degree if teaching in a graduate program.</w:t>
      </w:r>
    </w:p>
    <w:p w:rsidR="000C068D" w:rsidRPr="00FD7FB1" w:rsidRDefault="000C068D" w:rsidP="00437F85">
      <w:pPr>
        <w:numPr>
          <w:ilvl w:val="1"/>
          <w:numId w:val="5"/>
        </w:numPr>
        <w:spacing w:before="100" w:beforeAutospacing="1" w:after="120" w:line="240" w:lineRule="auto"/>
        <w:ind w:left="720"/>
        <w:rPr>
          <w:rFonts w:ascii="Garamond" w:hAnsi="Garamond" w:cs="Arial"/>
          <w:sz w:val="24"/>
          <w:szCs w:val="24"/>
        </w:rPr>
      </w:pPr>
      <w:r w:rsidRPr="00FD7FB1">
        <w:rPr>
          <w:rFonts w:ascii="Garamond" w:hAnsi="Garamond" w:cs="Arial"/>
          <w:sz w:val="24"/>
          <w:szCs w:val="24"/>
        </w:rPr>
        <w:lastRenderedPageBreak/>
        <w:t>Faculty members teaching general education courses hold a master’s degree or higher in the discipline.</w:t>
      </w:r>
    </w:p>
    <w:p w:rsidR="000C068D" w:rsidRPr="00FD7FB1" w:rsidRDefault="000C068D" w:rsidP="00437F85">
      <w:pPr>
        <w:numPr>
          <w:ilvl w:val="1"/>
          <w:numId w:val="5"/>
        </w:numPr>
        <w:spacing w:before="100" w:beforeAutospacing="1" w:after="120" w:line="240" w:lineRule="auto"/>
        <w:ind w:left="720"/>
        <w:rPr>
          <w:rFonts w:ascii="Garamond" w:hAnsi="Garamond" w:cs="Arial"/>
          <w:sz w:val="24"/>
          <w:szCs w:val="24"/>
        </w:rPr>
      </w:pPr>
      <w:r w:rsidRPr="00FD7FB1">
        <w:rPr>
          <w:rFonts w:ascii="Garamond" w:hAnsi="Garamond" w:cs="Arial"/>
          <w:sz w:val="24"/>
          <w:szCs w:val="24"/>
        </w:rPr>
        <w:t>In addition to meeting degree level requirements, faculty members teaching technically- or practice-oriented courses demonstrate evidence of practical experience in the field and applicable licenses and/or certifications.</w:t>
      </w:r>
    </w:p>
    <w:p w:rsidR="000C068D" w:rsidRPr="00FD7FB1" w:rsidRDefault="000C068D" w:rsidP="00437F85">
      <w:pPr>
        <w:pStyle w:val="ListParagraph"/>
        <w:numPr>
          <w:ilvl w:val="0"/>
          <w:numId w:val="5"/>
        </w:numPr>
        <w:spacing w:before="100" w:beforeAutospacing="1" w:after="120" w:line="240" w:lineRule="auto"/>
        <w:ind w:left="720"/>
        <w:contextualSpacing w:val="0"/>
        <w:rPr>
          <w:rFonts w:ascii="Garamond" w:hAnsi="Garamond" w:cs="Arial"/>
          <w:sz w:val="24"/>
          <w:szCs w:val="24"/>
        </w:rPr>
      </w:pPr>
      <w:r w:rsidRPr="00FD7FB1">
        <w:rPr>
          <w:rFonts w:ascii="Garamond" w:hAnsi="Garamond" w:cs="Arial"/>
          <w:sz w:val="24"/>
          <w:szCs w:val="24"/>
        </w:rPr>
        <w:t>For programs involving clinical faculty (e.g., student teaching supervisors, clinical practicum supervisors), the credentials and involvement of clinical faculty are described and meet applicable professional standards for the delivery of the educational experiences.</w:t>
      </w:r>
    </w:p>
    <w:p w:rsidR="000C068D" w:rsidRPr="00FD7FB1" w:rsidRDefault="000C068D" w:rsidP="00437F85">
      <w:pPr>
        <w:pStyle w:val="ListParagraph"/>
        <w:numPr>
          <w:ilvl w:val="0"/>
          <w:numId w:val="5"/>
        </w:numPr>
        <w:spacing w:before="100" w:beforeAutospacing="1" w:after="120" w:line="240" w:lineRule="auto"/>
        <w:ind w:left="720"/>
        <w:contextualSpacing w:val="0"/>
        <w:rPr>
          <w:rFonts w:ascii="Garamond" w:hAnsi="Garamond" w:cs="Arial"/>
          <w:sz w:val="24"/>
          <w:szCs w:val="24"/>
        </w:rPr>
      </w:pPr>
      <w:r w:rsidRPr="00FD7FB1">
        <w:rPr>
          <w:rFonts w:ascii="Garamond" w:hAnsi="Garamond" w:cs="Arial"/>
          <w:sz w:val="24"/>
          <w:szCs w:val="24"/>
        </w:rPr>
        <w:t>Where professional accreditation standards for faculty members exceed the Chancellor’s standards, faculty members are expected to meet the profess</w:t>
      </w:r>
      <w:r w:rsidR="00437F85" w:rsidRPr="00FD7FB1">
        <w:rPr>
          <w:rFonts w:ascii="Garamond" w:hAnsi="Garamond" w:cs="Arial"/>
          <w:sz w:val="24"/>
          <w:szCs w:val="24"/>
        </w:rPr>
        <w:t>ional accreditation standards.</w:t>
      </w:r>
    </w:p>
    <w:p w:rsidR="000C068D" w:rsidRPr="00FD7FB1" w:rsidRDefault="000C068D" w:rsidP="00437F85">
      <w:pPr>
        <w:numPr>
          <w:ilvl w:val="0"/>
          <w:numId w:val="7"/>
        </w:numPr>
        <w:spacing w:after="120" w:line="240" w:lineRule="auto"/>
        <w:ind w:left="720"/>
        <w:rPr>
          <w:rFonts w:ascii="Garamond" w:hAnsi="Garamond" w:cs="Arial"/>
          <w:sz w:val="24"/>
          <w:szCs w:val="24"/>
        </w:rPr>
      </w:pPr>
      <w:r w:rsidRPr="00FD7FB1">
        <w:rPr>
          <w:rFonts w:ascii="Garamond" w:hAnsi="Garamond" w:cs="Arial"/>
          <w:sz w:val="24"/>
          <w:szCs w:val="24"/>
        </w:rPr>
        <w:t>Faculty members show evidence of professional development in the discipline.</w:t>
      </w:r>
    </w:p>
    <w:p w:rsidR="000C068D" w:rsidRPr="00FD7FB1" w:rsidRDefault="000C068D" w:rsidP="00437F85">
      <w:pPr>
        <w:pStyle w:val="ListParagraph"/>
        <w:numPr>
          <w:ilvl w:val="0"/>
          <w:numId w:val="7"/>
        </w:numPr>
        <w:spacing w:before="100" w:beforeAutospacing="1" w:after="120" w:line="240" w:lineRule="auto"/>
        <w:ind w:left="720"/>
        <w:contextualSpacing w:val="0"/>
        <w:rPr>
          <w:rFonts w:ascii="Garamond" w:hAnsi="Garamond" w:cs="Arial"/>
          <w:sz w:val="24"/>
          <w:szCs w:val="24"/>
        </w:rPr>
      </w:pPr>
      <w:r w:rsidRPr="00FD7FB1">
        <w:rPr>
          <w:rFonts w:ascii="Garamond" w:hAnsi="Garamond" w:cs="Arial"/>
          <w:sz w:val="24"/>
          <w:szCs w:val="24"/>
        </w:rPr>
        <w:t>Faculty members who received their degrees from the institution do not constitute the majority of the program’s faculty.</w:t>
      </w:r>
    </w:p>
    <w:p w:rsidR="000C068D" w:rsidRPr="00FD7FB1" w:rsidRDefault="000C068D" w:rsidP="00437F85">
      <w:pPr>
        <w:spacing w:before="100" w:beforeAutospacing="1" w:after="100" w:afterAutospacing="1" w:line="240" w:lineRule="auto"/>
        <w:ind w:left="360"/>
        <w:rPr>
          <w:rFonts w:ascii="Garamond" w:hAnsi="Garamond" w:cs="Arial"/>
          <w:b/>
          <w:bCs/>
          <w:sz w:val="24"/>
          <w:szCs w:val="24"/>
          <w:u w:val="single"/>
        </w:rPr>
      </w:pPr>
      <w:r w:rsidRPr="00FD7FB1">
        <w:rPr>
          <w:rFonts w:ascii="Garamond" w:hAnsi="Garamond" w:cs="Arial"/>
          <w:b/>
          <w:bCs/>
          <w:sz w:val="24"/>
          <w:szCs w:val="24"/>
          <w:u w:val="single"/>
        </w:rPr>
        <w:t>Faculty Capacity</w:t>
      </w:r>
    </w:p>
    <w:p w:rsidR="000C068D" w:rsidRPr="00FD7FB1" w:rsidRDefault="000C068D" w:rsidP="00437F85">
      <w:pPr>
        <w:pStyle w:val="ListParagraph"/>
        <w:numPr>
          <w:ilvl w:val="0"/>
          <w:numId w:val="8"/>
        </w:numPr>
        <w:spacing w:after="120" w:line="240" w:lineRule="auto"/>
        <w:ind w:left="720"/>
        <w:contextualSpacing w:val="0"/>
        <w:rPr>
          <w:rFonts w:ascii="Garamond" w:hAnsi="Garamond" w:cs="Arial"/>
          <w:sz w:val="24"/>
          <w:szCs w:val="24"/>
        </w:rPr>
      </w:pPr>
      <w:r w:rsidRPr="00FD7FB1">
        <w:rPr>
          <w:rFonts w:ascii="Garamond" w:hAnsi="Garamond" w:cs="Arial"/>
          <w:sz w:val="24"/>
          <w:szCs w:val="24"/>
        </w:rPr>
        <w:t xml:space="preserve">Faculty resources are sufficient to meet the teaching, scholarship, service and advising needs of the program and the expectations of the institution. </w:t>
      </w:r>
    </w:p>
    <w:p w:rsidR="000C068D" w:rsidRPr="00FD7FB1" w:rsidRDefault="000C068D"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Each program is led by a full-time faculty member.</w:t>
      </w:r>
    </w:p>
    <w:p w:rsidR="000C068D" w:rsidRPr="00FD7FB1" w:rsidRDefault="000C068D"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Full-time faculty members are involved at e</w:t>
      </w:r>
      <w:r w:rsidR="00700EBF" w:rsidRPr="00FD7FB1">
        <w:rPr>
          <w:rFonts w:ascii="Garamond" w:hAnsi="Garamond" w:cs="Arial"/>
          <w:sz w:val="24"/>
          <w:szCs w:val="24"/>
        </w:rPr>
        <w:t>ach location where more than 50 percent</w:t>
      </w:r>
      <w:r w:rsidRPr="00FD7FB1">
        <w:rPr>
          <w:rFonts w:ascii="Garamond" w:hAnsi="Garamond" w:cs="Arial"/>
          <w:sz w:val="24"/>
          <w:szCs w:val="24"/>
        </w:rPr>
        <w:t xml:space="preserve"> of an academic program can be completed (e.g., main campus, regional campus, additional locations)</w:t>
      </w:r>
    </w:p>
    <w:p w:rsidR="000C068D" w:rsidRPr="00FD7FB1" w:rsidRDefault="000C068D"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Individuals who are full-time employees of the in</w:t>
      </w:r>
      <w:r w:rsidR="00700EBF" w:rsidRPr="00FD7FB1">
        <w:rPr>
          <w:rFonts w:ascii="Garamond" w:hAnsi="Garamond" w:cs="Arial"/>
          <w:sz w:val="24"/>
          <w:szCs w:val="24"/>
        </w:rPr>
        <w:t>stitution teach a minimum of 60 percent</w:t>
      </w:r>
      <w:r w:rsidRPr="00FD7FB1">
        <w:rPr>
          <w:rFonts w:ascii="Garamond" w:hAnsi="Garamond" w:cs="Arial"/>
          <w:sz w:val="24"/>
          <w:szCs w:val="24"/>
        </w:rPr>
        <w:t xml:space="preserve"> of the program curriculum.</w:t>
      </w:r>
      <w:r w:rsidR="00700EBF" w:rsidRPr="00FD7FB1">
        <w:rPr>
          <w:rFonts w:ascii="Garamond" w:hAnsi="Garamond" w:cs="Arial"/>
          <w:sz w:val="24"/>
          <w:szCs w:val="24"/>
        </w:rPr>
        <w:t xml:space="preserve"> </w:t>
      </w:r>
      <w:r w:rsidRPr="00FD7FB1">
        <w:rPr>
          <w:rFonts w:ascii="Garamond" w:hAnsi="Garamond" w:cs="Arial"/>
          <w:sz w:val="24"/>
          <w:szCs w:val="24"/>
        </w:rPr>
        <w:t>Portions of the program that are taught by individuals who are not employees of the institution (e.g., internships, clinical practicum</w:t>
      </w:r>
      <w:r w:rsidR="00700EBF" w:rsidRPr="00FD7FB1">
        <w:rPr>
          <w:rFonts w:ascii="Garamond" w:hAnsi="Garamond" w:cs="Arial"/>
          <w:sz w:val="24"/>
          <w:szCs w:val="24"/>
        </w:rPr>
        <w:t xml:space="preserve"> experiences, field experiences</w:t>
      </w:r>
      <w:r w:rsidRPr="00FD7FB1">
        <w:rPr>
          <w:rFonts w:ascii="Garamond" w:hAnsi="Garamond" w:cs="Arial"/>
          <w:sz w:val="24"/>
          <w:szCs w:val="24"/>
        </w:rPr>
        <w:t xml:space="preserve"> and student teaching) are not included in the calculations for this standard.</w:t>
      </w:r>
    </w:p>
    <w:p w:rsidR="000C068D" w:rsidRPr="00FD7FB1" w:rsidRDefault="00700EBF"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At least one full-time</w:t>
      </w:r>
      <w:r w:rsidR="000C068D" w:rsidRPr="00FD7FB1">
        <w:rPr>
          <w:rFonts w:ascii="Garamond" w:hAnsi="Garamond" w:cs="Arial"/>
          <w:sz w:val="24"/>
          <w:szCs w:val="24"/>
        </w:rPr>
        <w:t xml:space="preserve"> faculty mem</w:t>
      </w:r>
      <w:r w:rsidRPr="00FD7FB1">
        <w:rPr>
          <w:rFonts w:ascii="Garamond" w:hAnsi="Garamond" w:cs="Arial"/>
          <w:sz w:val="24"/>
          <w:szCs w:val="24"/>
        </w:rPr>
        <w:t>ber is required for every 30 full-time equivalent</w:t>
      </w:r>
      <w:r w:rsidR="000C068D" w:rsidRPr="00FD7FB1">
        <w:rPr>
          <w:rFonts w:ascii="Garamond" w:hAnsi="Garamond" w:cs="Arial"/>
          <w:sz w:val="24"/>
          <w:szCs w:val="24"/>
        </w:rPr>
        <w:t xml:space="preserve"> students in an undergraduate degree program.</w:t>
      </w:r>
      <w:r w:rsidRPr="00FD7FB1">
        <w:rPr>
          <w:rFonts w:ascii="Garamond" w:hAnsi="Garamond" w:cs="Arial"/>
          <w:sz w:val="24"/>
          <w:szCs w:val="24"/>
        </w:rPr>
        <w:t xml:space="preserve"> </w:t>
      </w:r>
    </w:p>
    <w:p w:rsidR="000C068D" w:rsidRPr="00FD7FB1" w:rsidRDefault="000C068D"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Faculty members reflect the racial, ethnic and gender diversity of the community and the student body.</w:t>
      </w:r>
      <w:r w:rsidR="00700EBF" w:rsidRPr="00FD7FB1">
        <w:rPr>
          <w:rFonts w:ascii="Garamond" w:hAnsi="Garamond" w:cs="Arial"/>
          <w:sz w:val="24"/>
          <w:szCs w:val="24"/>
        </w:rPr>
        <w:t xml:space="preserve"> </w:t>
      </w:r>
    </w:p>
    <w:p w:rsidR="000C068D" w:rsidRPr="00FD7FB1" w:rsidRDefault="000C068D" w:rsidP="00437F85">
      <w:pPr>
        <w:pStyle w:val="ListParagraph"/>
        <w:numPr>
          <w:ilvl w:val="0"/>
          <w:numId w:val="9"/>
        </w:numPr>
        <w:spacing w:after="120" w:line="240" w:lineRule="auto"/>
        <w:ind w:left="720"/>
        <w:contextualSpacing w:val="0"/>
        <w:rPr>
          <w:rFonts w:ascii="Garamond" w:hAnsi="Garamond" w:cs="Arial"/>
          <w:sz w:val="24"/>
          <w:szCs w:val="24"/>
        </w:rPr>
      </w:pPr>
      <w:r w:rsidRPr="00FD7FB1">
        <w:rPr>
          <w:rFonts w:ascii="Garamond" w:hAnsi="Garamond" w:cs="Arial"/>
          <w:sz w:val="24"/>
          <w:szCs w:val="24"/>
        </w:rPr>
        <w:t>Students interact with several faculty members within the program to encourage exposure to a diversity of experiences and perspectives.</w:t>
      </w:r>
      <w:r w:rsidR="00700EBF" w:rsidRPr="00FD7FB1">
        <w:rPr>
          <w:rFonts w:ascii="Garamond" w:hAnsi="Garamond" w:cs="Arial"/>
          <w:sz w:val="24"/>
          <w:szCs w:val="24"/>
        </w:rPr>
        <w:t xml:space="preserve"> </w:t>
      </w:r>
    </w:p>
    <w:p w:rsidR="000C068D" w:rsidRPr="00FD7FB1" w:rsidRDefault="00700EBF" w:rsidP="00437F85">
      <w:pPr>
        <w:spacing w:before="100" w:beforeAutospacing="1" w:after="100" w:afterAutospacing="1" w:line="240" w:lineRule="auto"/>
        <w:ind w:left="360"/>
        <w:rPr>
          <w:rFonts w:ascii="Garamond" w:hAnsi="Garamond" w:cs="Arial"/>
          <w:sz w:val="24"/>
          <w:szCs w:val="24"/>
        </w:rPr>
      </w:pPr>
      <w:r w:rsidRPr="00FD7FB1">
        <w:rPr>
          <w:rFonts w:ascii="Garamond" w:hAnsi="Garamond" w:cs="Arial"/>
          <w:sz w:val="24"/>
          <w:szCs w:val="24"/>
        </w:rPr>
        <w:t>Exceptions may</w:t>
      </w:r>
      <w:r w:rsidR="000C068D" w:rsidRPr="00FD7FB1">
        <w:rPr>
          <w:rFonts w:ascii="Garamond" w:hAnsi="Garamond" w:cs="Arial"/>
          <w:sz w:val="24"/>
          <w:szCs w:val="24"/>
        </w:rPr>
        <w:t xml:space="preserve"> be reviewed on a case-by-case basis.</w:t>
      </w:r>
    </w:p>
    <w:sectPr w:rsidR="000C068D" w:rsidRPr="00FD7FB1" w:rsidSect="00437F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9C" w:rsidRDefault="00382A9C" w:rsidP="00700EBF">
      <w:pPr>
        <w:spacing w:after="0" w:line="240" w:lineRule="auto"/>
      </w:pPr>
      <w:r>
        <w:separator/>
      </w:r>
    </w:p>
  </w:endnote>
  <w:endnote w:type="continuationSeparator" w:id="0">
    <w:p w:rsidR="00382A9C" w:rsidRDefault="00382A9C" w:rsidP="0070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85851"/>
      <w:docPartObj>
        <w:docPartGallery w:val="Page Numbers (Bottom of Page)"/>
        <w:docPartUnique/>
      </w:docPartObj>
    </w:sdtPr>
    <w:sdtEndPr/>
    <w:sdtContent>
      <w:p w:rsidR="00700EBF" w:rsidRDefault="005A0BF9">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00EBF" w:rsidRPr="00700EBF" w:rsidRDefault="00700EBF">
                              <w:pPr>
                                <w:jc w:val="center"/>
                                <w:rPr>
                                  <w:rFonts w:ascii="Arial" w:hAnsi="Arial" w:cs="Arial"/>
                                  <w:sz w:val="20"/>
                                  <w:szCs w:val="20"/>
                                </w:rPr>
                              </w:pPr>
                              <w:r w:rsidRPr="00700EBF">
                                <w:rPr>
                                  <w:rFonts w:ascii="Arial" w:hAnsi="Arial" w:cs="Arial"/>
                                  <w:sz w:val="20"/>
                                  <w:szCs w:val="20"/>
                                </w:rPr>
                                <w:fldChar w:fldCharType="begin"/>
                              </w:r>
                              <w:r w:rsidRPr="00700EBF">
                                <w:rPr>
                                  <w:rFonts w:ascii="Arial" w:hAnsi="Arial" w:cs="Arial"/>
                                  <w:sz w:val="20"/>
                                  <w:szCs w:val="20"/>
                                </w:rPr>
                                <w:instrText xml:space="preserve"> PAGE    \* MERGEFORMAT </w:instrText>
                              </w:r>
                              <w:r w:rsidRPr="00700EBF">
                                <w:rPr>
                                  <w:rFonts w:ascii="Arial" w:hAnsi="Arial" w:cs="Arial"/>
                                  <w:sz w:val="20"/>
                                  <w:szCs w:val="20"/>
                                </w:rPr>
                                <w:fldChar w:fldCharType="separate"/>
                              </w:r>
                              <w:r w:rsidR="00B519AC">
                                <w:rPr>
                                  <w:rFonts w:ascii="Arial" w:hAnsi="Arial" w:cs="Arial"/>
                                  <w:noProof/>
                                  <w:sz w:val="20"/>
                                  <w:szCs w:val="20"/>
                                </w:rPr>
                                <w:t>1</w:t>
                              </w:r>
                              <w:r w:rsidRPr="00700EBF">
                                <w:rPr>
                                  <w:rFonts w:ascii="Arial" w:hAnsi="Arial" w:cs="Arial"/>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A/JJ5DWAIAANYEAAAOAAAAAAAAAAAAAAAAAC4CAABkcnMvZTJvRG9jLnhtbFBLAQIt&#10;ABQABgAIAAAAIQAOuhlU2wAAAAMBAAAPAAAAAAAAAAAAAAAAALIEAABkcnMvZG93bnJldi54bWxQ&#10;SwUGAAAAAAQABADzAAAAugUAAAAA&#10;" filled="t" fillcolor="white [3212]" strokecolor="gray [1629]" strokeweight="2.25pt">
                  <v:textbox inset=",0,,0">
                    <w:txbxContent>
                      <w:p w:rsidR="00700EBF" w:rsidRPr="00700EBF" w:rsidRDefault="00700EBF">
                        <w:pPr>
                          <w:jc w:val="center"/>
                          <w:rPr>
                            <w:rFonts w:ascii="Arial" w:hAnsi="Arial" w:cs="Arial"/>
                            <w:sz w:val="20"/>
                            <w:szCs w:val="20"/>
                          </w:rPr>
                        </w:pPr>
                        <w:r w:rsidRPr="00700EBF">
                          <w:rPr>
                            <w:rFonts w:ascii="Arial" w:hAnsi="Arial" w:cs="Arial"/>
                            <w:sz w:val="20"/>
                            <w:szCs w:val="20"/>
                          </w:rPr>
                          <w:fldChar w:fldCharType="begin"/>
                        </w:r>
                        <w:r w:rsidRPr="00700EBF">
                          <w:rPr>
                            <w:rFonts w:ascii="Arial" w:hAnsi="Arial" w:cs="Arial"/>
                            <w:sz w:val="20"/>
                            <w:szCs w:val="20"/>
                          </w:rPr>
                          <w:instrText xml:space="preserve"> PAGE    \* MERGEFORMAT </w:instrText>
                        </w:r>
                        <w:r w:rsidRPr="00700EBF">
                          <w:rPr>
                            <w:rFonts w:ascii="Arial" w:hAnsi="Arial" w:cs="Arial"/>
                            <w:sz w:val="20"/>
                            <w:szCs w:val="20"/>
                          </w:rPr>
                          <w:fldChar w:fldCharType="separate"/>
                        </w:r>
                        <w:r w:rsidR="00B519AC">
                          <w:rPr>
                            <w:rFonts w:ascii="Arial" w:hAnsi="Arial" w:cs="Arial"/>
                            <w:noProof/>
                            <w:sz w:val="20"/>
                            <w:szCs w:val="20"/>
                          </w:rPr>
                          <w:t>1</w:t>
                        </w:r>
                        <w:r w:rsidRPr="00700EBF">
                          <w:rPr>
                            <w:rFonts w:ascii="Arial" w:hAnsi="Arial" w:cs="Arial"/>
                            <w:sz w:val="20"/>
                            <w:szCs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9C" w:rsidRDefault="00382A9C" w:rsidP="00700EBF">
      <w:pPr>
        <w:spacing w:after="0" w:line="240" w:lineRule="auto"/>
      </w:pPr>
      <w:r>
        <w:separator/>
      </w:r>
    </w:p>
  </w:footnote>
  <w:footnote w:type="continuationSeparator" w:id="0">
    <w:p w:rsidR="00382A9C" w:rsidRDefault="00382A9C" w:rsidP="00700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5C1"/>
    <w:multiLevelType w:val="hybridMultilevel"/>
    <w:tmpl w:val="924A8ED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111235"/>
    <w:multiLevelType w:val="hybridMultilevel"/>
    <w:tmpl w:val="AA6C878E"/>
    <w:lvl w:ilvl="0" w:tplc="EB9C4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41BBD"/>
    <w:multiLevelType w:val="hybridMultilevel"/>
    <w:tmpl w:val="CB60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F492D"/>
    <w:multiLevelType w:val="hybridMultilevel"/>
    <w:tmpl w:val="32F8D354"/>
    <w:lvl w:ilvl="0" w:tplc="9C5E55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31110"/>
    <w:multiLevelType w:val="hybridMultilevel"/>
    <w:tmpl w:val="AAEEFA6A"/>
    <w:lvl w:ilvl="0" w:tplc="D8642EBC">
      <w:start w:val="1"/>
      <w:numFmt w:val="lowerLetter"/>
      <w:lvlText w:val="%1."/>
      <w:lvlJc w:val="left"/>
      <w:pPr>
        <w:ind w:left="1080" w:hanging="360"/>
      </w:pPr>
      <w:rPr>
        <w:b w:val="0"/>
      </w:rPr>
    </w:lvl>
    <w:lvl w:ilvl="1" w:tplc="04090003">
      <w:start w:val="1"/>
      <w:numFmt w:val="bullet"/>
      <w:lvlText w:val="o"/>
      <w:lvlJc w:val="left"/>
      <w:pPr>
        <w:ind w:left="1440" w:hanging="360"/>
      </w:pPr>
      <w:rPr>
        <w:rFonts w:ascii="Courier New" w:hAnsi="Courier New" w:cs="Courier New" w:hint="default"/>
        <w:b w:val="0"/>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DD65F2"/>
    <w:multiLevelType w:val="hybridMultilevel"/>
    <w:tmpl w:val="22A43CEA"/>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61978E0"/>
    <w:multiLevelType w:val="hybridMultilevel"/>
    <w:tmpl w:val="1326FD5E"/>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3D5A00"/>
    <w:multiLevelType w:val="hybridMultilevel"/>
    <w:tmpl w:val="F224003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864DCA"/>
    <w:multiLevelType w:val="hybridMultilevel"/>
    <w:tmpl w:val="2AB838C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FA"/>
    <w:rsid w:val="000C068D"/>
    <w:rsid w:val="002076F7"/>
    <w:rsid w:val="00360F6F"/>
    <w:rsid w:val="00382A9C"/>
    <w:rsid w:val="003B367F"/>
    <w:rsid w:val="00437F85"/>
    <w:rsid w:val="004A0C49"/>
    <w:rsid w:val="0054181F"/>
    <w:rsid w:val="005A0BF9"/>
    <w:rsid w:val="006B72D3"/>
    <w:rsid w:val="006D5337"/>
    <w:rsid w:val="00700EBF"/>
    <w:rsid w:val="008541FA"/>
    <w:rsid w:val="00854A90"/>
    <w:rsid w:val="008F1544"/>
    <w:rsid w:val="00971A21"/>
    <w:rsid w:val="009F3F00"/>
    <w:rsid w:val="00AB64DC"/>
    <w:rsid w:val="00B458CD"/>
    <w:rsid w:val="00B519AC"/>
    <w:rsid w:val="00D06DC9"/>
    <w:rsid w:val="00D4749D"/>
    <w:rsid w:val="00D5209D"/>
    <w:rsid w:val="00E93258"/>
    <w:rsid w:val="00EC72DF"/>
    <w:rsid w:val="00FD7FB1"/>
    <w:rsid w:val="00FE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FA"/>
    <w:pPr>
      <w:ind w:left="720"/>
      <w:contextualSpacing/>
    </w:pPr>
  </w:style>
  <w:style w:type="paragraph" w:styleId="Header">
    <w:name w:val="header"/>
    <w:basedOn w:val="Normal"/>
    <w:link w:val="HeaderChar"/>
    <w:uiPriority w:val="99"/>
    <w:semiHidden/>
    <w:unhideWhenUsed/>
    <w:rsid w:val="00700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EBF"/>
  </w:style>
  <w:style w:type="paragraph" w:styleId="Footer">
    <w:name w:val="footer"/>
    <w:basedOn w:val="Normal"/>
    <w:link w:val="FooterChar"/>
    <w:uiPriority w:val="99"/>
    <w:semiHidden/>
    <w:unhideWhenUsed/>
    <w:rsid w:val="00700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FA"/>
    <w:pPr>
      <w:ind w:left="720"/>
      <w:contextualSpacing/>
    </w:pPr>
  </w:style>
  <w:style w:type="paragraph" w:styleId="Header">
    <w:name w:val="header"/>
    <w:basedOn w:val="Normal"/>
    <w:link w:val="HeaderChar"/>
    <w:uiPriority w:val="99"/>
    <w:semiHidden/>
    <w:unhideWhenUsed/>
    <w:rsid w:val="00700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EBF"/>
  </w:style>
  <w:style w:type="paragraph" w:styleId="Footer">
    <w:name w:val="footer"/>
    <w:basedOn w:val="Normal"/>
    <w:link w:val="FooterChar"/>
    <w:uiPriority w:val="99"/>
    <w:semiHidden/>
    <w:unhideWhenUsed/>
    <w:rsid w:val="00700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7891">
      <w:bodyDiv w:val="1"/>
      <w:marLeft w:val="0"/>
      <w:marRight w:val="0"/>
      <w:marTop w:val="0"/>
      <w:marBottom w:val="0"/>
      <w:divBdr>
        <w:top w:val="none" w:sz="0" w:space="0" w:color="auto"/>
        <w:left w:val="none" w:sz="0" w:space="0" w:color="auto"/>
        <w:bottom w:val="none" w:sz="0" w:space="0" w:color="auto"/>
        <w:right w:val="none" w:sz="0" w:space="0" w:color="auto"/>
      </w:divBdr>
    </w:div>
    <w:div w:id="1545679987">
      <w:bodyDiv w:val="1"/>
      <w:marLeft w:val="0"/>
      <w:marRight w:val="0"/>
      <w:marTop w:val="0"/>
      <w:marBottom w:val="0"/>
      <w:divBdr>
        <w:top w:val="none" w:sz="0" w:space="0" w:color="auto"/>
        <w:left w:val="none" w:sz="0" w:space="0" w:color="auto"/>
        <w:bottom w:val="none" w:sz="0" w:space="0" w:color="auto"/>
        <w:right w:val="none" w:sz="0" w:space="0" w:color="auto"/>
      </w:divBdr>
    </w:div>
    <w:div w:id="15513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Program Needs Analysis</vt:lpstr>
    </vt:vector>
  </TitlesOfParts>
  <Company>Kent State University</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Needs Analysis</dc:title>
  <dc:creator>Stephane E. Booth</dc:creator>
  <cp:lastModifiedBy>TILLETT, THERESE E</cp:lastModifiedBy>
  <cp:revision>3</cp:revision>
  <cp:lastPrinted>2011-07-07T18:54:00Z</cp:lastPrinted>
  <dcterms:created xsi:type="dcterms:W3CDTF">2012-10-27T18:45:00Z</dcterms:created>
  <dcterms:modified xsi:type="dcterms:W3CDTF">2012-10-27T18:48:00Z</dcterms:modified>
</cp:coreProperties>
</file>