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0A" w:rsidRPr="00A9230A" w:rsidRDefault="00A9230A" w:rsidP="00A9230A">
      <w:pPr>
        <w:spacing w:before="100" w:beforeAutospacing="1" w:after="100" w:afterAutospacing="1" w:line="240" w:lineRule="auto"/>
        <w:outlineLvl w:val="0"/>
        <w:rPr>
          <w:rFonts w:ascii="Times New Roman" w:eastAsia="Times New Roman" w:hAnsi="Times New Roman" w:cs="Times New Roman"/>
          <w:sz w:val="24"/>
          <w:szCs w:val="24"/>
        </w:rPr>
      </w:pPr>
      <w:r w:rsidRPr="00A9230A">
        <w:rPr>
          <w:rFonts w:ascii="Times New Roman" w:eastAsia="Times New Roman" w:hAnsi="Times New Roman" w:cs="Times New Roman"/>
          <w:b/>
          <w:bCs/>
          <w:kern w:val="36"/>
          <w:sz w:val="48"/>
          <w:szCs w:val="48"/>
        </w:rPr>
        <w:t>Entrepreneurship - B.B.A. Program Requirements</w:t>
      </w:r>
      <w:r w:rsidRPr="00A9230A">
        <w:rPr>
          <w:rFonts w:ascii="Times New Roman" w:eastAsia="Times New Roman" w:hAnsi="Times New Roman" w:cs="Times New Roman"/>
          <w:sz w:val="24"/>
          <w:szCs w:val="24"/>
        </w:rPr>
        <w:t xml:space="preserve"> </w:t>
      </w:r>
    </w:p>
    <w:p w:rsidR="00A9230A" w:rsidRPr="00A9230A" w:rsidRDefault="00A9230A" w:rsidP="00A9230A">
      <w:p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xml:space="preserve">Type Legend: </w:t>
      </w:r>
      <w:r w:rsidRPr="00A9230A">
        <w:rPr>
          <w:rFonts w:ascii="Times New Roman" w:eastAsia="Times New Roman" w:hAnsi="Times New Roman" w:cs="Times New Roman"/>
          <w:b/>
          <w:bCs/>
          <w:color w:val="800080"/>
          <w:sz w:val="24"/>
          <w:szCs w:val="24"/>
          <w:shd w:val="clear" w:color="auto" w:fill="FFFFFF"/>
        </w:rPr>
        <w:t>DD</w:t>
      </w:r>
      <w:r w:rsidRPr="00A9230A">
        <w:rPr>
          <w:rFonts w:ascii="Times New Roman" w:eastAsia="Times New Roman" w:hAnsi="Times New Roman" w:cs="Times New Roman"/>
          <w:sz w:val="24"/>
          <w:szCs w:val="24"/>
        </w:rPr>
        <w:t xml:space="preserve"> Diversity–Domestic; </w:t>
      </w:r>
      <w:r w:rsidRPr="00A9230A">
        <w:rPr>
          <w:rFonts w:ascii="Times New Roman" w:eastAsia="Times New Roman" w:hAnsi="Times New Roman" w:cs="Times New Roman"/>
          <w:b/>
          <w:bCs/>
          <w:color w:val="800080"/>
          <w:sz w:val="24"/>
          <w:szCs w:val="24"/>
        </w:rPr>
        <w:t>DG</w:t>
      </w:r>
      <w:r w:rsidRPr="00A9230A">
        <w:rPr>
          <w:rFonts w:ascii="Times New Roman" w:eastAsia="Times New Roman" w:hAnsi="Times New Roman" w:cs="Times New Roman"/>
          <w:sz w:val="24"/>
          <w:szCs w:val="24"/>
        </w:rPr>
        <w:t xml:space="preserve"> Diversity–Global; </w:t>
      </w:r>
      <w:r w:rsidRPr="00A9230A">
        <w:rPr>
          <w:rFonts w:ascii="Times New Roman" w:eastAsia="Times New Roman" w:hAnsi="Times New Roman" w:cs="Times New Roman"/>
          <w:b/>
          <w:bCs/>
          <w:color w:val="000080"/>
          <w:sz w:val="24"/>
          <w:szCs w:val="24"/>
        </w:rPr>
        <w:t>ELR</w:t>
      </w:r>
      <w:r w:rsidRPr="00A9230A">
        <w:rPr>
          <w:rFonts w:ascii="Times New Roman" w:eastAsia="Times New Roman" w:hAnsi="Times New Roman" w:cs="Times New Roman"/>
          <w:sz w:val="24"/>
          <w:szCs w:val="24"/>
        </w:rPr>
        <w:t xml:space="preserve"> Experiential Learning; </w:t>
      </w:r>
      <w:r w:rsidRPr="00A9230A">
        <w:rPr>
          <w:rFonts w:ascii="Times New Roman" w:eastAsia="Times New Roman" w:hAnsi="Times New Roman" w:cs="Times New Roman"/>
          <w:b/>
          <w:bCs/>
          <w:color w:val="FF0000"/>
          <w:sz w:val="24"/>
          <w:szCs w:val="24"/>
        </w:rPr>
        <w:t>KAD</w:t>
      </w:r>
      <w:r w:rsidRPr="00A9230A">
        <w:rPr>
          <w:rFonts w:ascii="Times New Roman" w:eastAsia="Times New Roman" w:hAnsi="Times New Roman" w:cs="Times New Roman"/>
          <w:sz w:val="24"/>
          <w:szCs w:val="24"/>
        </w:rPr>
        <w:t xml:space="preserve"> Kent Core Additional; </w:t>
      </w:r>
      <w:r w:rsidRPr="00A9230A">
        <w:rPr>
          <w:rFonts w:ascii="Times New Roman" w:eastAsia="Times New Roman" w:hAnsi="Times New Roman" w:cs="Times New Roman"/>
          <w:b/>
          <w:bCs/>
          <w:color w:val="FF0000"/>
          <w:sz w:val="24"/>
          <w:szCs w:val="24"/>
        </w:rPr>
        <w:t>KBS</w:t>
      </w:r>
      <w:r w:rsidRPr="00A9230A">
        <w:rPr>
          <w:rFonts w:ascii="Times New Roman" w:eastAsia="Times New Roman" w:hAnsi="Times New Roman" w:cs="Times New Roman"/>
          <w:sz w:val="24"/>
          <w:szCs w:val="24"/>
        </w:rPr>
        <w:t xml:space="preserve"> Kent Core Basic Sciences; </w:t>
      </w:r>
      <w:r w:rsidRPr="00A9230A">
        <w:rPr>
          <w:rFonts w:ascii="Times New Roman" w:eastAsia="Times New Roman" w:hAnsi="Times New Roman" w:cs="Times New Roman"/>
          <w:b/>
          <w:bCs/>
          <w:color w:val="FF0000"/>
          <w:sz w:val="24"/>
          <w:szCs w:val="24"/>
        </w:rPr>
        <w:t>KCM</w:t>
      </w:r>
      <w:r w:rsidRPr="00A9230A">
        <w:rPr>
          <w:rFonts w:ascii="Times New Roman" w:eastAsia="Times New Roman" w:hAnsi="Times New Roman" w:cs="Times New Roman"/>
          <w:sz w:val="24"/>
          <w:szCs w:val="24"/>
        </w:rPr>
        <w:t xml:space="preserve"> Kent Core Composition; </w:t>
      </w:r>
      <w:r w:rsidRPr="00A9230A">
        <w:rPr>
          <w:rFonts w:ascii="Times New Roman" w:eastAsia="Times New Roman" w:hAnsi="Times New Roman" w:cs="Times New Roman"/>
          <w:b/>
          <w:bCs/>
          <w:color w:val="FF0000"/>
          <w:sz w:val="24"/>
          <w:szCs w:val="24"/>
        </w:rPr>
        <w:t>KFA</w:t>
      </w:r>
      <w:r w:rsidRPr="00A9230A">
        <w:rPr>
          <w:rFonts w:ascii="Times New Roman" w:eastAsia="Times New Roman" w:hAnsi="Times New Roman" w:cs="Times New Roman"/>
          <w:sz w:val="24"/>
          <w:szCs w:val="24"/>
        </w:rPr>
        <w:t xml:space="preserve"> Kent Core Fine Arts: </w:t>
      </w:r>
      <w:r w:rsidRPr="00A9230A">
        <w:rPr>
          <w:rFonts w:ascii="Times New Roman" w:eastAsia="Times New Roman" w:hAnsi="Times New Roman" w:cs="Times New Roman"/>
          <w:b/>
          <w:bCs/>
          <w:color w:val="FF0000"/>
          <w:sz w:val="24"/>
          <w:szCs w:val="24"/>
        </w:rPr>
        <w:t>KHU</w:t>
      </w:r>
      <w:r w:rsidRPr="00A9230A">
        <w:rPr>
          <w:rFonts w:ascii="Times New Roman" w:eastAsia="Times New Roman" w:hAnsi="Times New Roman" w:cs="Times New Roman"/>
          <w:sz w:val="24"/>
          <w:szCs w:val="24"/>
        </w:rPr>
        <w:t xml:space="preserve"> Kent Core Humanities; </w:t>
      </w:r>
      <w:r w:rsidRPr="00A9230A">
        <w:rPr>
          <w:rFonts w:ascii="Times New Roman" w:eastAsia="Times New Roman" w:hAnsi="Times New Roman" w:cs="Times New Roman"/>
          <w:b/>
          <w:bCs/>
          <w:color w:val="FF0000"/>
          <w:sz w:val="24"/>
          <w:szCs w:val="24"/>
        </w:rPr>
        <w:t>KMC</w:t>
      </w:r>
      <w:r w:rsidRPr="00A9230A">
        <w:rPr>
          <w:rFonts w:ascii="Times New Roman" w:eastAsia="Times New Roman" w:hAnsi="Times New Roman" w:cs="Times New Roman"/>
          <w:sz w:val="24"/>
          <w:szCs w:val="24"/>
        </w:rPr>
        <w:t xml:space="preserve"> Kent Core Mathematics and Critical Reasoning; </w:t>
      </w:r>
      <w:r w:rsidRPr="00A9230A">
        <w:rPr>
          <w:rFonts w:ascii="Times New Roman" w:eastAsia="Times New Roman" w:hAnsi="Times New Roman" w:cs="Times New Roman"/>
          <w:b/>
          <w:bCs/>
          <w:color w:val="FF0000"/>
          <w:sz w:val="24"/>
          <w:szCs w:val="24"/>
        </w:rPr>
        <w:t>KSS</w:t>
      </w:r>
      <w:r w:rsidRPr="00A9230A">
        <w:rPr>
          <w:rFonts w:ascii="Times New Roman" w:eastAsia="Times New Roman" w:hAnsi="Times New Roman" w:cs="Times New Roman"/>
          <w:sz w:val="24"/>
          <w:szCs w:val="24"/>
        </w:rPr>
        <w:t xml:space="preserve"> Kent Core Social Sciences; </w:t>
      </w:r>
      <w:r w:rsidRPr="00A9230A">
        <w:rPr>
          <w:rFonts w:ascii="Times New Roman" w:eastAsia="Times New Roman" w:hAnsi="Times New Roman" w:cs="Times New Roman"/>
          <w:b/>
          <w:bCs/>
          <w:color w:val="008000"/>
          <w:sz w:val="24"/>
          <w:szCs w:val="24"/>
        </w:rPr>
        <w:t>WIC</w:t>
      </w:r>
      <w:r w:rsidRPr="00A9230A">
        <w:rPr>
          <w:rFonts w:ascii="Times New Roman" w:eastAsia="Times New Roman" w:hAnsi="Times New Roman" w:cs="Times New Roman"/>
          <w:sz w:val="24"/>
          <w:szCs w:val="24"/>
        </w:rPr>
        <w:t xml:space="preserve"> Writing Intensive</w:t>
      </w:r>
    </w:p>
    <w:p w:rsidR="00A9230A" w:rsidRPr="00A9230A" w:rsidRDefault="00A9230A" w:rsidP="00A9230A">
      <w:p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xml:space="preserve">Please read the sections in the University Catalog on </w:t>
      </w:r>
      <w:hyperlink r:id="rId6" w:history="1">
        <w:r w:rsidRPr="00A9230A">
          <w:rPr>
            <w:rFonts w:ascii="Times New Roman" w:eastAsia="Times New Roman" w:hAnsi="Times New Roman" w:cs="Times New Roman"/>
            <w:color w:val="0000FF"/>
            <w:sz w:val="24"/>
            <w:szCs w:val="24"/>
            <w:u w:val="single"/>
          </w:rPr>
          <w:t>Kent Core</w:t>
        </w:r>
      </w:hyperlink>
      <w:r w:rsidRPr="00A9230A">
        <w:rPr>
          <w:rFonts w:ascii="Times New Roman" w:eastAsia="Times New Roman" w:hAnsi="Times New Roman" w:cs="Times New Roman"/>
          <w:sz w:val="24"/>
          <w:szCs w:val="24"/>
        </w:rPr>
        <w:t xml:space="preserve">, </w:t>
      </w:r>
      <w:hyperlink r:id="rId7" w:history="1">
        <w:r w:rsidRPr="00A9230A">
          <w:rPr>
            <w:rFonts w:ascii="Times New Roman" w:eastAsia="Times New Roman" w:hAnsi="Times New Roman" w:cs="Times New Roman"/>
            <w:color w:val="0000FF"/>
            <w:sz w:val="24"/>
            <w:szCs w:val="24"/>
            <w:u w:val="single"/>
          </w:rPr>
          <w:t>diversity</w:t>
        </w:r>
      </w:hyperlink>
      <w:r w:rsidRPr="00A9230A">
        <w:rPr>
          <w:rFonts w:ascii="Times New Roman" w:eastAsia="Times New Roman" w:hAnsi="Times New Roman" w:cs="Times New Roman"/>
          <w:sz w:val="24"/>
          <w:szCs w:val="24"/>
        </w:rPr>
        <w:t xml:space="preserve">, </w:t>
      </w:r>
      <w:hyperlink r:id="rId8" w:history="1">
        <w:r w:rsidRPr="00A9230A">
          <w:rPr>
            <w:rFonts w:ascii="Times New Roman" w:eastAsia="Times New Roman" w:hAnsi="Times New Roman" w:cs="Times New Roman"/>
            <w:color w:val="0000FF"/>
            <w:sz w:val="24"/>
            <w:szCs w:val="24"/>
            <w:u w:val="single"/>
          </w:rPr>
          <w:t>writing-intensive</w:t>
        </w:r>
      </w:hyperlink>
      <w:r w:rsidRPr="00A9230A">
        <w:rPr>
          <w:rFonts w:ascii="Times New Roman" w:eastAsia="Times New Roman" w:hAnsi="Times New Roman" w:cs="Times New Roman"/>
          <w:sz w:val="24"/>
          <w:szCs w:val="24"/>
        </w:rPr>
        <w:t xml:space="preserve"> and the </w:t>
      </w:r>
      <w:hyperlink r:id="rId9" w:history="1">
        <w:r w:rsidRPr="00A9230A">
          <w:rPr>
            <w:rFonts w:ascii="Times New Roman" w:eastAsia="Times New Roman" w:hAnsi="Times New Roman" w:cs="Times New Roman"/>
            <w:color w:val="0000FF"/>
            <w:sz w:val="24"/>
            <w:szCs w:val="24"/>
            <w:u w:val="single"/>
          </w:rPr>
          <w:t>experiential learning</w:t>
        </w:r>
      </w:hyperlink>
      <w:r w:rsidRPr="00A9230A">
        <w:rPr>
          <w:rFonts w:ascii="Times New Roman" w:eastAsia="Times New Roman" w:hAnsi="Times New Roman" w:cs="Times New Roman"/>
          <w:sz w:val="24"/>
          <w:szCs w:val="24"/>
        </w:rPr>
        <w:t xml:space="preserve"> requirements.</w:t>
      </w:r>
    </w:p>
    <w:tbl>
      <w:tblPr>
        <w:tblW w:w="8100" w:type="dxa"/>
        <w:tblCellSpacing w:w="0" w:type="dxa"/>
        <w:tblBorders>
          <w:top w:val="single" w:sz="6" w:space="0" w:color="B0C4DE"/>
          <w:left w:val="single" w:sz="6" w:space="0" w:color="B0C4DE"/>
          <w:bottom w:val="single" w:sz="6" w:space="0" w:color="B0C4DE"/>
          <w:right w:val="single" w:sz="6" w:space="0" w:color="B0C4DE"/>
        </w:tblBorders>
        <w:tblCellMar>
          <w:left w:w="0" w:type="dxa"/>
          <w:right w:w="0" w:type="dxa"/>
        </w:tblCellMar>
        <w:tblLook w:val="04A0" w:firstRow="1" w:lastRow="0" w:firstColumn="1" w:lastColumn="0" w:noHBand="0" w:noVBand="1"/>
        <w:tblDescription w:val="Table"/>
      </w:tblPr>
      <w:tblGrid>
        <w:gridCol w:w="578"/>
        <w:gridCol w:w="894"/>
        <w:gridCol w:w="711"/>
        <w:gridCol w:w="5026"/>
        <w:gridCol w:w="891"/>
      </w:tblGrid>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shd w:val="clear" w:color="auto" w:fill="0000FF"/>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color w:val="FFFFFF"/>
                <w:sz w:val="24"/>
                <w:szCs w:val="24"/>
                <w:shd w:val="clear" w:color="auto" w:fill="0000FF"/>
              </w:rPr>
              <w:t>I.</w:t>
            </w:r>
          </w:p>
        </w:tc>
        <w:tc>
          <w:tcPr>
            <w:tcW w:w="0" w:type="auto"/>
            <w:gridSpan w:val="4"/>
            <w:tcBorders>
              <w:top w:val="single" w:sz="6" w:space="0" w:color="B0C4DE"/>
              <w:left w:val="single" w:sz="6" w:space="0" w:color="B0C4DE"/>
              <w:bottom w:val="single" w:sz="6" w:space="0" w:color="B0C4DE"/>
              <w:right w:val="single" w:sz="6" w:space="0" w:color="B0C4DE"/>
            </w:tcBorders>
            <w:shd w:val="clear" w:color="auto" w:fill="0000FF"/>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color w:val="FFFFFF"/>
                <w:sz w:val="24"/>
                <w:szCs w:val="24"/>
                <w:shd w:val="clear" w:color="auto" w:fill="0000FF"/>
              </w:rPr>
              <w:t>DESTINATION KENT STATE: FIRST YEAR EXPERIENCE (1 credit)</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Type</w:t>
            </w:r>
          </w:p>
        </w:tc>
        <w:tc>
          <w:tcPr>
            <w:tcW w:w="0" w:type="auto"/>
            <w:gridSpan w:val="2"/>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Course</w:t>
            </w:r>
          </w:p>
        </w:tc>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Title</w:t>
            </w:r>
          </w:p>
        </w:tc>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Credits</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US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10097</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Destination Kent State: First Year Experience</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1</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shd w:val="clear" w:color="auto" w:fill="0000FF"/>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color w:val="FFFFFF"/>
                <w:sz w:val="24"/>
                <w:szCs w:val="24"/>
                <w:shd w:val="clear" w:color="auto" w:fill="0000FF"/>
              </w:rPr>
              <w:t>II.</w:t>
            </w:r>
          </w:p>
        </w:tc>
        <w:tc>
          <w:tcPr>
            <w:tcW w:w="0" w:type="auto"/>
            <w:gridSpan w:val="4"/>
            <w:tcBorders>
              <w:top w:val="single" w:sz="6" w:space="0" w:color="B0C4DE"/>
              <w:left w:val="single" w:sz="6" w:space="0" w:color="B0C4DE"/>
              <w:bottom w:val="single" w:sz="6" w:space="0" w:color="B0C4DE"/>
              <w:right w:val="single" w:sz="6" w:space="0" w:color="B0C4DE"/>
            </w:tcBorders>
            <w:shd w:val="clear" w:color="auto" w:fill="0000FF"/>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color w:val="FFFFFF"/>
                <w:sz w:val="24"/>
                <w:szCs w:val="24"/>
                <w:shd w:val="clear" w:color="auto" w:fill="0000FF"/>
              </w:rPr>
              <w:t xml:space="preserve">MAJOR PROGRAM REQUIREMENTS (28 credits) </w:t>
            </w:r>
            <w:r w:rsidRPr="00A9230A">
              <w:rPr>
                <w:rFonts w:ascii="Times New Roman" w:eastAsia="Times New Roman" w:hAnsi="Times New Roman" w:cs="Times New Roman"/>
                <w:b/>
                <w:bCs/>
                <w:i/>
                <w:iCs/>
                <w:color w:val="FFFFFF"/>
                <w:sz w:val="24"/>
                <w:szCs w:val="24"/>
                <w:shd w:val="clear" w:color="auto" w:fill="0000FF"/>
              </w:rPr>
              <w:t>Courses count in major GPA</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Type</w:t>
            </w:r>
          </w:p>
        </w:tc>
        <w:tc>
          <w:tcPr>
            <w:tcW w:w="0" w:type="auto"/>
            <w:gridSpan w:val="2"/>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rPr>
              <w:t>Course</w:t>
            </w:r>
          </w:p>
        </w:tc>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Title</w:t>
            </w:r>
          </w:p>
        </w:tc>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Credits</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27056</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Introduction to Entrepreneurship*</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27466</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Speaker Series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1</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37040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Tools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37045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Sales in the Entrepreneurial Venture</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37065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Finance</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37075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Marketing</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008000"/>
                <w:sz w:val="24"/>
                <w:szCs w:val="24"/>
              </w:rPr>
              <w:t>WIC</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37080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New Venture Creation*</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bottom"/>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000080"/>
                <w:sz w:val="24"/>
                <w:szCs w:val="24"/>
              </w:rPr>
              <w:t>ELR</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47048</w:t>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sz w:val="24"/>
                <w:szCs w:val="24"/>
              </w:rPr>
              <w:br/>
              <w:t>47092</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Experience I (3)*</w:t>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b/>
                <w:bCs/>
                <w:i/>
                <w:iCs/>
                <w:sz w:val="24"/>
                <w:szCs w:val="24"/>
              </w:rPr>
              <w:t>or</w:t>
            </w:r>
            <w:r w:rsidRPr="00A9230A">
              <w:rPr>
                <w:rFonts w:ascii="Times New Roman" w:eastAsia="Times New Roman" w:hAnsi="Times New Roman" w:cs="Times New Roman"/>
                <w:sz w:val="24"/>
                <w:szCs w:val="24"/>
              </w:rPr>
              <w:br/>
              <w:t>Entrepreneurial Executive Apprenticeship I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bottom"/>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000080"/>
                <w:sz w:val="24"/>
                <w:szCs w:val="24"/>
              </w:rPr>
              <w:t>ELR</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47049</w:t>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sz w:val="24"/>
                <w:szCs w:val="24"/>
              </w:rPr>
              <w:br/>
              <w:t>47192</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Experience II (3)*</w:t>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b/>
                <w:bCs/>
                <w:i/>
                <w:iCs/>
                <w:sz w:val="24"/>
                <w:szCs w:val="24"/>
              </w:rPr>
              <w:t>or</w:t>
            </w:r>
            <w:r w:rsidRPr="00A9230A">
              <w:rPr>
                <w:rFonts w:ascii="Times New Roman" w:eastAsia="Times New Roman" w:hAnsi="Times New Roman" w:cs="Times New Roman"/>
                <w:sz w:val="24"/>
                <w:szCs w:val="24"/>
              </w:rPr>
              <w:br/>
              <w:t>Entrepreneurial Executive Apprenticeship I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gridSpan w:val="3"/>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Choose from the following: Major elective</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COMM</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25863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Business and Professional Communications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000080"/>
                <w:sz w:val="24"/>
                <w:szCs w:val="24"/>
              </w:rPr>
              <w:t>ELR</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27192</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Beginning Practicum (1-4)</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37195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Special Topics in Entrepreneurship I (1-4)</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45096</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Individual Investigation (1-3)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47045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Leadership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47047</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Strategic Dilemmas in Entrepreneurship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000080"/>
                <w:sz w:val="24"/>
                <w:szCs w:val="24"/>
              </w:rPr>
              <w:t>ELR</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47092</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Executive Apprenticeship I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000080"/>
                <w:sz w:val="24"/>
                <w:szCs w:val="24"/>
              </w:rPr>
              <w:t>ELR</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47192</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Executive Apprenticeship I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47195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Special Topics in Entrepreneurship II (1-4)</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000080"/>
                <w:sz w:val="24"/>
                <w:szCs w:val="24"/>
              </w:rPr>
              <w:t>ELR</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47292</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Entrepreneurial Internship (1-6)</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lastRenderedPageBreak/>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FDM</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35280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Fashion Entrepreneurship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MIS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34185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Individual and Group Behavior in Organizations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PSYC</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31773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Industrial Psychology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TECH</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43060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Management of Technology Innovation (3)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shd w:val="clear" w:color="auto" w:fill="0000FF"/>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color w:val="FFFFFF"/>
                <w:sz w:val="24"/>
                <w:szCs w:val="24"/>
                <w:shd w:val="clear" w:color="auto" w:fill="0000FF"/>
              </w:rPr>
              <w:t>III. </w:t>
            </w:r>
          </w:p>
        </w:tc>
        <w:tc>
          <w:tcPr>
            <w:tcW w:w="0" w:type="auto"/>
            <w:gridSpan w:val="4"/>
            <w:tcBorders>
              <w:top w:val="single" w:sz="6" w:space="0" w:color="B0C4DE"/>
              <w:left w:val="single" w:sz="6" w:space="0" w:color="B0C4DE"/>
              <w:bottom w:val="single" w:sz="6" w:space="0" w:color="B0C4DE"/>
              <w:right w:val="single" w:sz="6" w:space="0" w:color="B0C4DE"/>
            </w:tcBorders>
            <w:shd w:val="clear" w:color="auto" w:fill="0000FF"/>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color w:val="FFFFFF"/>
                <w:sz w:val="24"/>
                <w:szCs w:val="24"/>
                <w:shd w:val="clear" w:color="auto" w:fill="0000FF"/>
              </w:rPr>
              <w:t>ADDITIONAL PROGRAM REQUIREMENTS (92 credits)</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Type</w:t>
            </w:r>
          </w:p>
        </w:tc>
        <w:tc>
          <w:tcPr>
            <w:tcW w:w="0" w:type="auto"/>
            <w:gridSpan w:val="2"/>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Course</w:t>
            </w:r>
          </w:p>
        </w:tc>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rPr>
              <w:t>Title</w:t>
            </w:r>
          </w:p>
        </w:tc>
        <w:tc>
          <w:tcPr>
            <w:tcW w:w="0" w:type="auto"/>
            <w:tcBorders>
              <w:top w:val="single" w:sz="6" w:space="0" w:color="B0C4DE"/>
              <w:left w:val="single" w:sz="6" w:space="0" w:color="B0C4DE"/>
              <w:bottom w:val="single" w:sz="6" w:space="0" w:color="B0C4DE"/>
              <w:right w:val="single" w:sz="6" w:space="0" w:color="B0C4DE"/>
            </w:tcBorders>
            <w:shd w:val="clear" w:color="auto" w:fill="B0C4DE"/>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shd w:val="clear" w:color="auto" w:fill="B0C4DE"/>
              </w:rPr>
              <w:t>Credits</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800080"/>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ACCT</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23020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Introduction to Financial Accounting</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800080"/>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23021</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Introduction to Managerial Accounting</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800080"/>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BUS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10123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Exploring Business</w:t>
            </w:r>
            <w:r w:rsidRPr="00A9230A">
              <w:rPr>
                <w:rFonts w:ascii="Times New Roman" w:eastAsia="Times New Roman" w:hAnsi="Times New Roman" w:cs="Times New Roman"/>
                <w:sz w:val="24"/>
                <w:szCs w:val="24"/>
                <w:vertAlign w:val="superscript"/>
              </w:rPr>
              <w:t>+</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30123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Professional Business Practices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FF0000"/>
                <w:sz w:val="24"/>
                <w:szCs w:val="24"/>
              </w:rPr>
              <w:t>KAD</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COMM</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15000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Introduction to Human Communication*</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FF0000"/>
                <w:sz w:val="24"/>
                <w:szCs w:val="24"/>
              </w:rPr>
              <w:t>KSS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ECON</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22060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Principles of Microeconomics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FF0000"/>
                <w:sz w:val="24"/>
                <w:szCs w:val="24"/>
              </w:rPr>
              <w:t>KAD</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22061</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Principles of Macroeconomics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800080"/>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FIN</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26074</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Legal Environment of Business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36053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Business Finance</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FF0000"/>
                <w:sz w:val="24"/>
                <w:szCs w:val="24"/>
              </w:rPr>
              <w:t>KMC</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MATH</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11010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Algebra for Calculus*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FF0000"/>
                <w:sz w:val="24"/>
                <w:szCs w:val="24"/>
              </w:rPr>
              <w:t>KAD</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11012</w:t>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sz w:val="24"/>
                <w:szCs w:val="24"/>
              </w:rPr>
              <w:br/>
              <w:t>12002</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Intuitive Calculus (3)</w:t>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b/>
                <w:bCs/>
                <w:i/>
                <w:iCs/>
                <w:sz w:val="24"/>
                <w:szCs w:val="24"/>
              </w:rPr>
              <w:t>or</w:t>
            </w:r>
            <w:r w:rsidRPr="00A9230A">
              <w:rPr>
                <w:rFonts w:ascii="Times New Roman" w:eastAsia="Times New Roman" w:hAnsi="Times New Roman" w:cs="Times New Roman"/>
                <w:sz w:val="24"/>
                <w:szCs w:val="24"/>
              </w:rPr>
              <w:br/>
              <w:t>Analytic Geometry and Calculus I (5)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3-5</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MIS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24053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Introduction to Computer Applications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800080"/>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24056</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Fundamentals of Business Statistics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800080"/>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24163</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Principles of Management</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34060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Operations Management</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44285</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Integrated Business Policy and Strategy</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color w:val="800080"/>
                <w:sz w:val="24"/>
                <w:szCs w:val="24"/>
              </w:rPr>
              <w:t>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MKTG</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25010</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Principles of Marketing</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gridSpan w:val="3"/>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Kent Core Basic Sciences (must include one laboratory)</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6-7</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gridSpan w:val="3"/>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Kent Core Composition</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6-8</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gridSpan w:val="3"/>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Kent Core Humanities and Fine Arts (minimum one course from each)</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9</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gridSpan w:val="3"/>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Kent Core Social Sciences (must be from two disciplines)</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 </w:t>
            </w:r>
          </w:p>
        </w:tc>
        <w:tc>
          <w:tcPr>
            <w:tcW w:w="0" w:type="auto"/>
            <w:gridSpan w:val="3"/>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General Electives(minimum 12 hours must be upper-division)</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17</w:t>
            </w:r>
          </w:p>
        </w:tc>
      </w:tr>
      <w:tr w:rsidR="00A9230A" w:rsidRPr="00A9230A" w:rsidTr="00A9230A">
        <w:trPr>
          <w:tblCellSpacing w:w="0" w:type="dxa"/>
        </w:trPr>
        <w:tc>
          <w:tcPr>
            <w:tcW w:w="0" w:type="auto"/>
            <w:gridSpan w:val="4"/>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right"/>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rPr>
              <w:t>MINIMUM TOTAL </w:t>
            </w:r>
          </w:p>
        </w:tc>
        <w:tc>
          <w:tcPr>
            <w:tcW w:w="0" w:type="auto"/>
            <w:tcBorders>
              <w:top w:val="single" w:sz="6" w:space="0" w:color="B0C4DE"/>
              <w:left w:val="single" w:sz="6" w:space="0" w:color="B0C4DE"/>
              <w:bottom w:val="single" w:sz="6" w:space="0" w:color="B0C4DE"/>
              <w:right w:val="single" w:sz="6" w:space="0" w:color="B0C4DE"/>
            </w:tcBorders>
            <w:vAlign w:val="center"/>
            <w:hideMark/>
          </w:tcPr>
          <w:p w:rsidR="00A9230A" w:rsidRPr="00A9230A" w:rsidRDefault="00A9230A" w:rsidP="00A9230A">
            <w:pPr>
              <w:spacing w:after="0" w:line="240" w:lineRule="auto"/>
              <w:jc w:val="center"/>
              <w:rPr>
                <w:rFonts w:ascii="Times New Roman" w:eastAsia="Times New Roman" w:hAnsi="Times New Roman" w:cs="Times New Roman"/>
                <w:sz w:val="24"/>
                <w:szCs w:val="24"/>
              </w:rPr>
            </w:pPr>
            <w:r w:rsidRPr="00A9230A">
              <w:rPr>
                <w:rFonts w:ascii="Times New Roman" w:eastAsia="Times New Roman" w:hAnsi="Times New Roman" w:cs="Times New Roman"/>
                <w:b/>
                <w:bCs/>
                <w:sz w:val="24"/>
                <w:szCs w:val="24"/>
              </w:rPr>
              <w:t>121</w:t>
            </w:r>
          </w:p>
        </w:tc>
      </w:tr>
    </w:tbl>
    <w:p w:rsidR="00A9230A" w:rsidRPr="00A9230A" w:rsidRDefault="00A9230A" w:rsidP="00A9230A">
      <w:p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*A minimum C (2.000) grade must be earned. A minimum C (2.000) grade must be earned in ENTR 37080 to fulfill the writing-intensive requirement.</w:t>
      </w:r>
      <w:r w:rsidRPr="00A9230A">
        <w:rPr>
          <w:rFonts w:ascii="Times New Roman" w:eastAsia="Times New Roman" w:hAnsi="Times New Roman" w:cs="Times New Roman"/>
          <w:sz w:val="24"/>
          <w:szCs w:val="24"/>
        </w:rPr>
        <w:br/>
        <w:t>** If a student has taken MATH 10041 Elementary Probability and Statistics they may use it in place of MIS 24056.</w:t>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sz w:val="24"/>
          <w:szCs w:val="24"/>
          <w:vertAlign w:val="superscript"/>
        </w:rPr>
        <w:t>+</w:t>
      </w:r>
      <w:r w:rsidRPr="00A9230A">
        <w:rPr>
          <w:rFonts w:ascii="Times New Roman" w:eastAsia="Times New Roman" w:hAnsi="Times New Roman" w:cs="Times New Roman"/>
          <w:sz w:val="24"/>
          <w:szCs w:val="24"/>
        </w:rPr>
        <w:t xml:space="preserve"> A student may be waived out of BUS 10123 Exploring Business if:</w:t>
      </w:r>
    </w:p>
    <w:p w:rsidR="00A9230A" w:rsidRPr="00A9230A" w:rsidRDefault="00A9230A" w:rsidP="00A923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30 or more hours have been earned and any two classes (from ACCT 23020, ACCT 23021, FIN 26074, MIS 24163, MKTG 25010 or MIS 24053) have successfully been completed.</w:t>
      </w:r>
    </w:p>
    <w:p w:rsidR="00A9230A" w:rsidRPr="00A9230A" w:rsidRDefault="00A9230A" w:rsidP="00A923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lastRenderedPageBreak/>
        <w:t>60 or more hours have been earned and the student has completed one course from (ACCT 23020, ACCT 23021, FIN 26074, MIS 24163, MKTG 25010 or MIS 24053)</w:t>
      </w:r>
    </w:p>
    <w:p w:rsidR="00A9230A" w:rsidRPr="00A9230A" w:rsidRDefault="00A9230A" w:rsidP="00A923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At the advisor’s discretion, the student has sufficient breadth and depth of knowledge in a business field (as demonstrated by a CLEP exam or Credit by Exam) but does not meet the requirements listed above.</w:t>
      </w:r>
    </w:p>
    <w:p w:rsidR="00A9230A" w:rsidRPr="00A9230A" w:rsidRDefault="00A9230A" w:rsidP="00A9230A">
      <w:p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Students may take or use any course at any level as long as the minimum 39-hour requirement for upper-division courses is satisfied for graduation with a B.B.A. Expectations: Maximum 4 credit hours of physical education activity (PEB) courses and maximum 4 credit hours for courses in applied music and music ensembles (MUS courses with a second digit of 5, 6 or 7) combined may be counted toward the 121 total hour or 39-upper-division-hour graduation requirement. General elective courses may be selected from any area and at any level provided students do not go over the PEB, applied music and ensemble music restriction and they satisfy the 39 hour upper-division requirements. There is no limit on other music coursework. Any other exceptions must be approved by the assistant dean. A minor (business or non-business) is encouraged. Credit for ENG 11001 or MATH 10023 or 10024 may apply toward general electives.</w:t>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sz w:val="24"/>
          <w:szCs w:val="24"/>
        </w:rPr>
        <w:br/>
      </w:r>
      <w:r w:rsidRPr="00A9230A">
        <w:rPr>
          <w:rFonts w:ascii="Times New Roman" w:eastAsia="Times New Roman" w:hAnsi="Times New Roman" w:cs="Times New Roman"/>
          <w:b/>
          <w:bCs/>
          <w:sz w:val="24"/>
          <w:szCs w:val="24"/>
        </w:rPr>
        <w:t>Special notes for major:</w:t>
      </w:r>
    </w:p>
    <w:p w:rsidR="00A9230A" w:rsidRPr="00A9230A" w:rsidRDefault="00A9230A" w:rsidP="00A92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Minimum 2.250 GPA and minimum C grade in ENTR 27065 to progress in this major.</w:t>
      </w:r>
    </w:p>
    <w:p w:rsidR="00A9230A" w:rsidRPr="00A9230A" w:rsidRDefault="00A9230A" w:rsidP="00A92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Students are permitted to register for Entrepreneurial Experience II while taking Entrepreneurial Experience I.</w:t>
      </w:r>
    </w:p>
    <w:p w:rsidR="00A9230A" w:rsidRPr="00A9230A" w:rsidRDefault="00A9230A" w:rsidP="00A92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For students double majoring in Managerial Marketing and Entrepreneurship; Marketing tools, MMTG 35011, will substitute for Entrepreneurial Tools, ENTR 37040, but not vice versa because MMTG 35011 is a writing intensive course.</w:t>
      </w:r>
    </w:p>
    <w:p w:rsidR="00A9230A" w:rsidRPr="00A9230A" w:rsidRDefault="00A9230A" w:rsidP="00A92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Entrepreneurship majors who are also majoring in either Marketing or Managerial Marketing, and who have taken Sales in the Entrepreneurial Venture (ENTR 37045), are not required to take Personal Selling (MKTG 45046) for the Marketing major or Sales and Sales Management (MMTG 45030 for the Managerial Marketing major; however, a Marketing or Managerial Marketing major cannot waive ENTR 37045 by taking either MKTG 45046 or MMTG 45030.</w:t>
      </w:r>
    </w:p>
    <w:p w:rsidR="00A9230A" w:rsidRPr="00A9230A" w:rsidRDefault="00A9230A" w:rsidP="00A92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The creation of an Entrepreneurial Executive Apprenticeship gives students the Flexibility of either starting their own business or working for a start-up in the region. In some cases, and with approval of department chair, an Internship in Entrepreneurship (ENTR 47292) may substitute for either Entrepreneurial Executive Apprenticeship I or Entrepreneurial Executive Apprenticeship II.</w:t>
      </w:r>
    </w:p>
    <w:p w:rsidR="00A9230A" w:rsidRPr="00A9230A" w:rsidRDefault="00A9230A" w:rsidP="00A92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While students may choose both Entrepreneurial Experience I and Entrepreneurial Experience</w:t>
      </w:r>
      <w:bookmarkStart w:id="0" w:name="_GoBack"/>
      <w:bookmarkEnd w:id="0"/>
      <w:r w:rsidRPr="00A9230A">
        <w:rPr>
          <w:rFonts w:ascii="Times New Roman" w:eastAsia="Times New Roman" w:hAnsi="Times New Roman" w:cs="Times New Roman"/>
          <w:sz w:val="24"/>
          <w:szCs w:val="24"/>
        </w:rPr>
        <w:t xml:space="preserve"> II and Entrepreneurial Executive Apprenticeship I and Entrepreneurial Executive Apprenticeship II, they would be unnecessarily duplicating a capstone experience and the heavy time commitment for both is such that they cannot be taken at the same time.</w:t>
      </w:r>
    </w:p>
    <w:p w:rsidR="00311438" w:rsidRPr="00A9230A" w:rsidRDefault="00A9230A" w:rsidP="00A923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230A">
        <w:rPr>
          <w:rFonts w:ascii="Times New Roman" w:eastAsia="Times New Roman" w:hAnsi="Times New Roman" w:cs="Times New Roman"/>
          <w:sz w:val="24"/>
          <w:szCs w:val="24"/>
        </w:rPr>
        <w:t>To facilitate the transition to the 2013-14 catalog, Entrepreneurial Experience I (ENTR 27065) and Entrepreneurial Experience II (ENTR 27075) will be designated as equivalent to the newly created senior level versions of these courses, (ENTR 47048 and ENTR 47049).</w:t>
      </w:r>
    </w:p>
    <w:sectPr w:rsidR="00311438" w:rsidRPr="00A9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482F"/>
    <w:multiLevelType w:val="multilevel"/>
    <w:tmpl w:val="0384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B03F8"/>
    <w:multiLevelType w:val="multilevel"/>
    <w:tmpl w:val="019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F6786"/>
    <w:multiLevelType w:val="multilevel"/>
    <w:tmpl w:val="A704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0A"/>
    <w:rsid w:val="00311438"/>
    <w:rsid w:val="00A9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0A"/>
    <w:rPr>
      <w:color w:val="0000FF"/>
      <w:u w:val="single"/>
    </w:rPr>
  </w:style>
  <w:style w:type="character" w:styleId="Strong">
    <w:name w:val="Strong"/>
    <w:basedOn w:val="DefaultParagraphFont"/>
    <w:uiPriority w:val="22"/>
    <w:qFormat/>
    <w:rsid w:val="00A9230A"/>
    <w:rPr>
      <w:b/>
      <w:bCs/>
    </w:rPr>
  </w:style>
  <w:style w:type="paragraph" w:styleId="NormalWeb">
    <w:name w:val="Normal (Web)"/>
    <w:basedOn w:val="Normal"/>
    <w:uiPriority w:val="99"/>
    <w:semiHidden/>
    <w:unhideWhenUsed/>
    <w:rsid w:val="00A9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3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0A"/>
    <w:rPr>
      <w:color w:val="0000FF"/>
      <w:u w:val="single"/>
    </w:rPr>
  </w:style>
  <w:style w:type="character" w:styleId="Strong">
    <w:name w:val="Strong"/>
    <w:basedOn w:val="DefaultParagraphFont"/>
    <w:uiPriority w:val="22"/>
    <w:qFormat/>
    <w:rsid w:val="00A9230A"/>
    <w:rPr>
      <w:b/>
      <w:bCs/>
    </w:rPr>
  </w:style>
  <w:style w:type="paragraph" w:styleId="NormalWeb">
    <w:name w:val="Normal (Web)"/>
    <w:basedOn w:val="Normal"/>
    <w:uiPriority w:val="99"/>
    <w:semiHidden/>
    <w:unhideWhenUsed/>
    <w:rsid w:val="00A9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62008">
      <w:bodyDiv w:val="1"/>
      <w:marLeft w:val="0"/>
      <w:marRight w:val="0"/>
      <w:marTop w:val="0"/>
      <w:marBottom w:val="0"/>
      <w:divBdr>
        <w:top w:val="none" w:sz="0" w:space="0" w:color="auto"/>
        <w:left w:val="none" w:sz="0" w:space="0" w:color="auto"/>
        <w:bottom w:val="none" w:sz="0" w:space="0" w:color="auto"/>
        <w:right w:val="none" w:sz="0" w:space="0" w:color="auto"/>
      </w:divBdr>
      <w:divsChild>
        <w:div w:id="109471833">
          <w:marLeft w:val="0"/>
          <w:marRight w:val="0"/>
          <w:marTop w:val="0"/>
          <w:marBottom w:val="0"/>
          <w:divBdr>
            <w:top w:val="none" w:sz="0" w:space="0" w:color="auto"/>
            <w:left w:val="none" w:sz="0" w:space="0" w:color="auto"/>
            <w:bottom w:val="none" w:sz="0" w:space="0" w:color="auto"/>
            <w:right w:val="none" w:sz="0" w:space="0" w:color="auto"/>
          </w:divBdr>
          <w:divsChild>
            <w:div w:id="803039513">
              <w:marLeft w:val="0"/>
              <w:marRight w:val="0"/>
              <w:marTop w:val="0"/>
              <w:marBottom w:val="0"/>
              <w:divBdr>
                <w:top w:val="none" w:sz="0" w:space="0" w:color="auto"/>
                <w:left w:val="none" w:sz="0" w:space="0" w:color="auto"/>
                <w:bottom w:val="none" w:sz="0" w:space="0" w:color="auto"/>
                <w:right w:val="none" w:sz="0" w:space="0" w:color="auto"/>
              </w:divBdr>
              <w:divsChild>
                <w:div w:id="8726172">
                  <w:marLeft w:val="0"/>
                  <w:marRight w:val="0"/>
                  <w:marTop w:val="0"/>
                  <w:marBottom w:val="0"/>
                  <w:divBdr>
                    <w:top w:val="none" w:sz="0" w:space="0" w:color="auto"/>
                    <w:left w:val="none" w:sz="0" w:space="0" w:color="auto"/>
                    <w:bottom w:val="none" w:sz="0" w:space="0" w:color="auto"/>
                    <w:right w:val="none" w:sz="0" w:space="0" w:color="auto"/>
                  </w:divBdr>
                  <w:divsChild>
                    <w:div w:id="218592271">
                      <w:marLeft w:val="0"/>
                      <w:marRight w:val="0"/>
                      <w:marTop w:val="0"/>
                      <w:marBottom w:val="0"/>
                      <w:divBdr>
                        <w:top w:val="none" w:sz="0" w:space="0" w:color="auto"/>
                        <w:left w:val="none" w:sz="0" w:space="0" w:color="auto"/>
                        <w:bottom w:val="none" w:sz="0" w:space="0" w:color="auto"/>
                        <w:right w:val="none" w:sz="0" w:space="0" w:color="auto"/>
                      </w:divBdr>
                    </w:div>
                  </w:divsChild>
                </w:div>
                <w:div w:id="17269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academics/catalog/2012/info/courseinformation/wic/" TargetMode="External"/><Relationship Id="rId3" Type="http://schemas.microsoft.com/office/2007/relationships/stylesWithEffects" Target="stylesWithEffects.xml"/><Relationship Id="rId7" Type="http://schemas.openxmlformats.org/officeDocument/2006/relationships/hyperlink" Target="http://www.kent.edu/academics/catalog/2012/info/courseinformation/d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edu/academics/catalog/2012/info/courseinformation/kent-c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edu/academics/catalog/2012/info/courseinformation/e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SANDOVAL, JENNIFER</dc:creator>
  <cp:lastModifiedBy>SANDOVAL, JENNIFER</cp:lastModifiedBy>
  <cp:revision>1</cp:revision>
  <dcterms:created xsi:type="dcterms:W3CDTF">2013-02-26T17:18:00Z</dcterms:created>
  <dcterms:modified xsi:type="dcterms:W3CDTF">2013-02-26T17:19:00Z</dcterms:modified>
</cp:coreProperties>
</file>