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B7EA" w14:textId="77777777" w:rsidR="00403D70" w:rsidRDefault="00403D70" w:rsidP="00654A72">
      <w:pPr>
        <w:pStyle w:val="Heading2"/>
        <w:rPr>
          <w:rFonts w:ascii="Century Gothic" w:hAnsi="Century Gothic" w:cs="Segoe UI"/>
          <w:b w:val="0"/>
          <w:bCs/>
          <w:sz w:val="28"/>
          <w:szCs w:val="28"/>
        </w:rPr>
      </w:pPr>
    </w:p>
    <w:p w14:paraId="279E5F0E" w14:textId="735B590A" w:rsidR="00654A72" w:rsidRPr="008975D7" w:rsidRDefault="00654A72" w:rsidP="00403D70">
      <w:pPr>
        <w:pStyle w:val="Heading2"/>
        <w:spacing w:before="120"/>
        <w:rPr>
          <w:rFonts w:ascii="Century Gothic" w:hAnsi="Century Gothic" w:cs="Segoe UI"/>
          <w:b w:val="0"/>
          <w:bCs/>
          <w:sz w:val="28"/>
          <w:szCs w:val="28"/>
        </w:rPr>
      </w:pPr>
      <w:r>
        <w:rPr>
          <w:rFonts w:ascii="Century Gothic" w:hAnsi="Century Gothic" w:cs="Segoe UI"/>
          <w:b w:val="0"/>
          <w:bCs/>
          <w:sz w:val="28"/>
          <w:szCs w:val="28"/>
        </w:rPr>
        <w:t>NEW PROGRAM REVIEW CHECKLIST</w:t>
      </w:r>
    </w:p>
    <w:p w14:paraId="01B17554" w14:textId="77777777" w:rsidR="00654A72" w:rsidRPr="00920F34" w:rsidRDefault="0068274A" w:rsidP="00654A72">
      <w:pPr>
        <w:rPr>
          <w:rFonts w:ascii="Segoe UI" w:hAnsi="Segoe UI" w:cs="Segoe UI"/>
          <w:b/>
          <w:bCs/>
          <w:sz w:val="10"/>
          <w:szCs w:val="10"/>
        </w:rPr>
      </w:pPr>
      <w:r>
        <w:rPr>
          <w:rFonts w:ascii="Segoe UI" w:hAnsi="Segoe UI" w:cs="Segoe UI"/>
          <w:b/>
          <w:bCs/>
          <w:sz w:val="10"/>
          <w:szCs w:val="10"/>
        </w:rPr>
        <w:pict w14:anchorId="712806EB">
          <v:rect id="_x0000_i1025" style="width:0;height:1.5pt" o:hralign="center" o:hrstd="t" o:hr="t" fillcolor="#9d9da1" stroked="f"/>
        </w:pict>
      </w:r>
    </w:p>
    <w:p w14:paraId="0FEED7CF" w14:textId="74E9CE6B" w:rsidR="00654A72" w:rsidRPr="009D6582" w:rsidRDefault="00654A72" w:rsidP="00403D70">
      <w:pPr>
        <w:spacing w:before="120" w:after="200"/>
        <w:rPr>
          <w:rFonts w:ascii="Segoe UI" w:hAnsi="Segoe UI" w:cs="Segoe UI"/>
        </w:rPr>
      </w:pPr>
      <w:r w:rsidRPr="009D6582">
        <w:rPr>
          <w:rFonts w:ascii="Segoe UI" w:hAnsi="Segoe UI" w:cs="Segoe UI"/>
        </w:rPr>
        <w:t>The goal of this review is to ensure that E</w:t>
      </w:r>
      <w:r w:rsidR="000D5EC8">
        <w:rPr>
          <w:rFonts w:ascii="Segoe UI" w:hAnsi="Segoe UI" w:cs="Segoe UI"/>
        </w:rPr>
        <w:t xml:space="preserve">ducational </w:t>
      </w:r>
      <w:r w:rsidRPr="009D6582">
        <w:rPr>
          <w:rFonts w:ascii="Segoe UI" w:hAnsi="Segoe UI" w:cs="Segoe UI"/>
        </w:rPr>
        <w:t>P</w:t>
      </w:r>
      <w:r w:rsidR="000D5EC8">
        <w:rPr>
          <w:rFonts w:ascii="Segoe UI" w:hAnsi="Segoe UI" w:cs="Segoe UI"/>
        </w:rPr>
        <w:t xml:space="preserve">olicies </w:t>
      </w:r>
      <w:r w:rsidRPr="009D6582">
        <w:rPr>
          <w:rFonts w:ascii="Segoe UI" w:hAnsi="Segoe UI" w:cs="Segoe UI"/>
        </w:rPr>
        <w:t>C</w:t>
      </w:r>
      <w:r w:rsidR="000D5EC8">
        <w:rPr>
          <w:rFonts w:ascii="Segoe UI" w:hAnsi="Segoe UI" w:cs="Segoe UI"/>
        </w:rPr>
        <w:t>ouncil</w:t>
      </w:r>
      <w:r w:rsidRPr="009D6582">
        <w:rPr>
          <w:rFonts w:ascii="Segoe UI" w:hAnsi="Segoe UI" w:cs="Segoe UI"/>
        </w:rPr>
        <w:t xml:space="preserve"> members approve a new program that is consistent with the university’s mission and strategic plan; the program’s content and outcomes align with best practices; and the proposed has college support and the resources necessary to be viable.</w:t>
      </w:r>
    </w:p>
    <w:tbl>
      <w:tblPr>
        <w:tblStyle w:val="TableGrid"/>
        <w:tblW w:w="5000" w:type="pct"/>
        <w:tblBorders>
          <w:top w:val="single" w:sz="2" w:space="0" w:color="323E4F" w:themeColor="text2" w:themeShade="BF"/>
          <w:left w:val="single" w:sz="2" w:space="0" w:color="323E4F" w:themeColor="text2" w:themeShade="BF"/>
          <w:bottom w:val="single" w:sz="2" w:space="0" w:color="323E4F" w:themeColor="text2" w:themeShade="BF"/>
          <w:right w:val="single" w:sz="2" w:space="0" w:color="323E4F" w:themeColor="text2" w:themeShade="BF"/>
          <w:insideH w:val="single" w:sz="2" w:space="0" w:color="323E4F" w:themeColor="text2" w:themeShade="BF"/>
          <w:insideV w:val="single" w:sz="2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855"/>
        <w:gridCol w:w="855"/>
        <w:gridCol w:w="1077"/>
      </w:tblGrid>
      <w:tr w:rsidR="00654A72" w:rsidRPr="009D6582" w14:paraId="41F74967" w14:textId="77777777" w:rsidTr="00437F70">
        <w:tc>
          <w:tcPr>
            <w:tcW w:w="6567" w:type="dxa"/>
            <w:shd w:val="clear" w:color="auto" w:fill="E8ECF0"/>
            <w:vAlign w:val="center"/>
          </w:tcPr>
          <w:p w14:paraId="58D9CDD5" w14:textId="77777777" w:rsidR="00654A72" w:rsidRPr="009D6582" w:rsidRDefault="00654A72" w:rsidP="00437F70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654A72">
              <w:rPr>
                <w:rFonts w:ascii="Segoe UI Semibold" w:hAnsi="Segoe UI Semibold" w:cs="Segoe UI Semibold"/>
              </w:rPr>
              <w:t>Basic Characteristics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36BA469C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Meets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2333AD88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Does Not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Meet</w:t>
            </w:r>
          </w:p>
        </w:tc>
        <w:tc>
          <w:tcPr>
            <w:tcW w:w="1077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1095129A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Needs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Clarification</w:t>
            </w:r>
          </w:p>
        </w:tc>
      </w:tr>
      <w:tr w:rsidR="00654A72" w:rsidRPr="009D6582" w14:paraId="0FCA8EE0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46C7DBBE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Focus of the program is well defined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C45F45E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2BCAD04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B463776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521BC0A1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68D7D527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Program title reflects the discipline and the nature of the degree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B1938B2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1A0E459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4650273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7912ECFD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0DB9CBF0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Program title accurately reflect the curriculum and overall learning objectives/outcomes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BD17BCC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E871123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EA91EE4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0B1D339F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661A8FC8" w14:textId="40FC27B8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  <w:lang w:bidi="he-IL"/>
              </w:rPr>
              <w:t xml:space="preserve">Program aligns with the university’s and college’s </w:t>
            </w:r>
            <w:r w:rsidRPr="009D6582">
              <w:rPr>
                <w:rFonts w:ascii="Segoe UI" w:hAnsi="Segoe UI" w:cs="Segoe UI"/>
              </w:rPr>
              <w:t>mission and strategic p</w:t>
            </w:r>
            <w:r w:rsidR="00CF18B5">
              <w:rPr>
                <w:rFonts w:ascii="Segoe UI" w:hAnsi="Segoe UI" w:cs="Segoe UI"/>
              </w:rPr>
              <w:t>riorities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40ADED3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012FF19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3D12FA3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644288F6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7A51FF19" w14:textId="0A5695CE" w:rsidR="00FF6EFE" w:rsidRPr="009D6582" w:rsidRDefault="00654A72" w:rsidP="00FF6EFE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 xml:space="preserve">Program </w:t>
            </w:r>
            <w:r w:rsidR="00FF6EFE">
              <w:rPr>
                <w:rFonts w:ascii="Segoe UI" w:hAnsi="Segoe UI" w:cs="Segoe UI"/>
              </w:rPr>
              <w:t xml:space="preserve">does not duplicate or </w:t>
            </w:r>
            <w:r w:rsidR="00CE2608">
              <w:rPr>
                <w:rFonts w:ascii="Segoe UI" w:hAnsi="Segoe UI" w:cs="Segoe UI"/>
              </w:rPr>
              <w:t xml:space="preserve">substantially </w:t>
            </w:r>
            <w:r w:rsidR="00FF6EFE">
              <w:rPr>
                <w:rFonts w:ascii="Segoe UI" w:hAnsi="Segoe UI" w:cs="Segoe UI"/>
              </w:rPr>
              <w:t>overlap with existing program</w:t>
            </w:r>
            <w:r w:rsidR="00CE2608">
              <w:rPr>
                <w:rFonts w:ascii="Segoe UI" w:hAnsi="Segoe UI" w:cs="Segoe UI"/>
              </w:rPr>
              <w:t>(</w:t>
            </w:r>
            <w:r w:rsidR="00FF6EFE">
              <w:rPr>
                <w:rFonts w:ascii="Segoe UI" w:hAnsi="Segoe UI" w:cs="Segoe UI"/>
              </w:rPr>
              <w:t>s</w:t>
            </w:r>
            <w:r w:rsidR="00CE2608">
              <w:rPr>
                <w:rFonts w:ascii="Segoe UI" w:hAnsi="Segoe UI" w:cs="Segoe UI"/>
              </w:rPr>
              <w:t>)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6B465F5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1B835DB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2F6E1D5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3493286E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678D2460" w14:textId="77777777" w:rsidR="00654A72" w:rsidRPr="009D6582" w:rsidRDefault="00654A72" w:rsidP="00437F70">
            <w:pPr>
              <w:rPr>
                <w:rFonts w:ascii="Segoe UI" w:hAnsi="Segoe UI" w:cs="Segoe UI"/>
                <w:lang w:bidi="he-IL"/>
              </w:rPr>
            </w:pPr>
            <w:r w:rsidRPr="009D6582">
              <w:rPr>
                <w:rFonts w:ascii="Segoe UI" w:hAnsi="Segoe UI" w:cs="Segoe UI"/>
                <w:lang w:val="en"/>
              </w:rPr>
              <w:t>Length (e.g., total credit hours, timeline for completion) is appropriate for this type of program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CB95D01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E31B8F1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490DDA1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3ED3265C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0C82CD9E" w14:textId="77777777" w:rsidR="00654A72" w:rsidRPr="009D6582" w:rsidRDefault="00654A72" w:rsidP="00437F70">
            <w:pPr>
              <w:rPr>
                <w:rFonts w:ascii="Segoe UI" w:hAnsi="Segoe UI" w:cs="Segoe UI"/>
                <w:lang w:val="en"/>
              </w:rPr>
            </w:pPr>
            <w:r w:rsidRPr="009D6582">
              <w:rPr>
                <w:rFonts w:ascii="Segoe UI" w:hAnsi="Segoe UI" w:cs="Segoe UI"/>
                <w:lang w:val="en"/>
              </w:rPr>
              <w:t xml:space="preserve">If graduate, </w:t>
            </w:r>
            <w:r w:rsidRPr="009D6582">
              <w:rPr>
                <w:rFonts w:ascii="Segoe UI" w:hAnsi="Segoe UI" w:cs="Segoe UI"/>
                <w:color w:val="000000"/>
              </w:rPr>
              <w:t>distinction is made clear between this program and an undergraduate program in the same or related discipline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116EF15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7DEB373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5970CCE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49748A53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45736413" w14:textId="77777777" w:rsidR="00654A72" w:rsidRPr="009D6582" w:rsidRDefault="00654A72" w:rsidP="00437F70">
            <w:pPr>
              <w:rPr>
                <w:rFonts w:ascii="Segoe UI" w:hAnsi="Segoe UI" w:cs="Segoe UI"/>
                <w:lang w:val="en"/>
              </w:rPr>
            </w:pPr>
            <w:r w:rsidRPr="009D6582">
              <w:rPr>
                <w:rFonts w:ascii="Segoe UI" w:hAnsi="Segoe UI" w:cs="Segoe UI"/>
                <w:lang w:val="en"/>
              </w:rPr>
              <w:t>If undergraduate, curriculum allows for students to complete university requirements without additional time to graduate (e.g., Kent Core, diversity, experiential learning, writing-intensive, upper-division)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6D2FFC5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7AB24BA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BACA64D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31D596E0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16EB6E64" w14:textId="77777777" w:rsidR="00654A72" w:rsidRPr="009D6582" w:rsidRDefault="00654A72" w:rsidP="00437F70">
            <w:pPr>
              <w:rPr>
                <w:rFonts w:ascii="Segoe UI" w:hAnsi="Segoe UI" w:cs="Segoe UI"/>
                <w:lang w:val="en"/>
              </w:rPr>
            </w:pPr>
            <w:r w:rsidRPr="009D6582">
              <w:rPr>
                <w:rFonts w:ascii="Segoe UI" w:hAnsi="Segoe UI" w:cs="Segoe UI"/>
                <w:lang w:val="en"/>
              </w:rPr>
              <w:t xml:space="preserve">Proposed </w:t>
            </w:r>
            <w:r>
              <w:rPr>
                <w:rFonts w:ascii="Segoe UI" w:hAnsi="Segoe UI" w:cs="Segoe UI"/>
                <w:lang w:val="en"/>
              </w:rPr>
              <w:t xml:space="preserve">program </w:t>
            </w:r>
            <w:r w:rsidRPr="009D6582">
              <w:rPr>
                <w:rFonts w:ascii="Segoe UI" w:hAnsi="Segoe UI" w:cs="Segoe UI"/>
                <w:lang w:val="en"/>
              </w:rPr>
              <w:t>delivery</w:t>
            </w:r>
            <w:r>
              <w:rPr>
                <w:rFonts w:ascii="Segoe UI" w:hAnsi="Segoe UI" w:cs="Segoe UI"/>
                <w:lang w:val="en"/>
              </w:rPr>
              <w:t xml:space="preserve"> </w:t>
            </w:r>
            <w:r w:rsidRPr="009D6582">
              <w:rPr>
                <w:rFonts w:ascii="Segoe UI" w:hAnsi="Segoe UI" w:cs="Segoe UI"/>
                <w:lang w:val="en"/>
              </w:rPr>
              <w:t>(</w:t>
            </w:r>
            <w:r>
              <w:rPr>
                <w:rFonts w:ascii="Segoe UI" w:hAnsi="Segoe UI" w:cs="Segoe UI"/>
                <w:lang w:val="en"/>
              </w:rPr>
              <w:t xml:space="preserve">on </w:t>
            </w:r>
            <w:r w:rsidRPr="009D6582">
              <w:rPr>
                <w:rFonts w:ascii="Segoe UI" w:hAnsi="Segoe UI" w:cs="Segoe UI"/>
                <w:lang w:val="en"/>
              </w:rPr>
              <w:t>campus</w:t>
            </w:r>
            <w:r>
              <w:rPr>
                <w:rFonts w:ascii="Segoe UI" w:hAnsi="Segoe UI" w:cs="Segoe UI"/>
                <w:lang w:val="en"/>
              </w:rPr>
              <w:t>/location</w:t>
            </w:r>
            <w:r w:rsidRPr="009D6582">
              <w:rPr>
                <w:rFonts w:ascii="Segoe UI" w:hAnsi="Segoe UI" w:cs="Segoe UI"/>
                <w:lang w:val="en"/>
              </w:rPr>
              <w:t xml:space="preserve">, online, accelerated) </w:t>
            </w:r>
            <w:r>
              <w:rPr>
                <w:rFonts w:ascii="Segoe UI" w:hAnsi="Segoe UI" w:cs="Segoe UI"/>
                <w:lang w:val="en"/>
              </w:rPr>
              <w:br/>
            </w:r>
            <w:r w:rsidRPr="009D6582">
              <w:rPr>
                <w:rFonts w:ascii="Segoe UI" w:hAnsi="Segoe UI" w:cs="Segoe UI"/>
                <w:lang w:val="en"/>
              </w:rPr>
              <w:t>is clearly explained and justified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0F6BCCE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4B619CD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908CE0E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FF6EFE" w:rsidRPr="009D6582" w14:paraId="283CC0D8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6FA7E362" w14:textId="4CE6717C" w:rsidR="00FF6EFE" w:rsidRPr="009D6582" w:rsidRDefault="00FF6EFE" w:rsidP="00437F70">
            <w:pPr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If interdisciplinary, evidence is provided that the academic unit consulted/collaborated with other departments at the university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6CB2A41" w14:textId="77777777" w:rsidR="00FF6EFE" w:rsidRPr="009D6582" w:rsidRDefault="00FF6EFE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B20B8A3" w14:textId="77777777" w:rsidR="00FF6EFE" w:rsidRPr="009D6582" w:rsidRDefault="00FF6EFE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1580176" w14:textId="77777777" w:rsidR="00FF6EFE" w:rsidRPr="009D6582" w:rsidRDefault="00FF6EFE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53146EFD" w14:textId="77777777" w:rsidTr="00437F70">
        <w:tc>
          <w:tcPr>
            <w:tcW w:w="6567" w:type="dxa"/>
            <w:shd w:val="clear" w:color="auto" w:fill="E8ECF0"/>
            <w:vAlign w:val="center"/>
          </w:tcPr>
          <w:p w14:paraId="6A09D428" w14:textId="77777777" w:rsidR="00654A72" w:rsidRPr="009D6582" w:rsidRDefault="00654A72" w:rsidP="00437F70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654A72">
              <w:rPr>
                <w:rFonts w:ascii="Segoe UI Semibold" w:hAnsi="Segoe UI Semibold" w:cs="Segoe UI Semibold"/>
              </w:rPr>
              <w:t>Academic Quality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161CF8FF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Meets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708908C7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Does Not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Meet</w:t>
            </w:r>
          </w:p>
        </w:tc>
        <w:tc>
          <w:tcPr>
            <w:tcW w:w="1077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5422B8B2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Needs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Clarification</w:t>
            </w:r>
          </w:p>
        </w:tc>
      </w:tr>
      <w:tr w:rsidR="00654A72" w:rsidRPr="009D6582" w14:paraId="712DADD8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51F2B015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Program aligns with the proposing academic discipline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659FD1A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54FC8BB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0D47233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4A5759BD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007334D4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Curriculum is consistent with disciplinary accreditation requirements or professional association best practices (if applicable)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EBE63AF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9031308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5FDF2C6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3DD843E4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141A9043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  <w:lang w:val="en"/>
              </w:rPr>
              <w:t xml:space="preserve">Proposal is clear that the program’s culminating (or integrated learning) experience will </w:t>
            </w:r>
            <w:r w:rsidRPr="009D6582">
              <w:rPr>
                <w:rFonts w:ascii="Segoe UI" w:hAnsi="Segoe UI" w:cs="Segoe UI"/>
                <w:color w:val="000000"/>
                <w:lang w:val="en"/>
              </w:rPr>
              <w:t>contribute to student preparation in a future academic or professional setting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A1D23B2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AEF36D6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6177B0C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0497E9D6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2CB15513" w14:textId="77777777" w:rsidR="00654A72" w:rsidRPr="009D6582" w:rsidRDefault="00654A72" w:rsidP="00437F70">
            <w:pPr>
              <w:rPr>
                <w:rFonts w:ascii="Segoe UI" w:hAnsi="Segoe UI" w:cs="Segoe UI"/>
                <w:lang w:val="en"/>
              </w:rPr>
            </w:pPr>
            <w:r w:rsidRPr="009D6582">
              <w:rPr>
                <w:rFonts w:ascii="Segoe UI" w:hAnsi="Segoe UI" w:cs="Segoe UI"/>
              </w:rPr>
              <w:t>Curriculum provides an incremental mastery of content as students make progress through</w:t>
            </w:r>
            <w:r>
              <w:rPr>
                <w:rFonts w:ascii="Segoe UI" w:hAnsi="Segoe UI" w:cs="Segoe UI"/>
              </w:rPr>
              <w:t xml:space="preserve"> the</w:t>
            </w:r>
            <w:r w:rsidRPr="009D6582">
              <w:rPr>
                <w:rFonts w:ascii="Segoe UI" w:hAnsi="Segoe UI" w:cs="Segoe UI"/>
              </w:rPr>
              <w:t xml:space="preserve"> program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A198C2D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1235EC2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4F70C19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3F305556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52F2668C" w14:textId="209B7C98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 xml:space="preserve">If </w:t>
            </w:r>
            <w:r w:rsidR="009F225A">
              <w:rPr>
                <w:rFonts w:ascii="Segoe UI" w:hAnsi="Segoe UI" w:cs="Segoe UI"/>
              </w:rPr>
              <w:t>master’s level</w:t>
            </w:r>
            <w:r w:rsidRPr="009D6582">
              <w:rPr>
                <w:rFonts w:ascii="Segoe UI" w:hAnsi="Segoe UI" w:cs="Segoe UI"/>
              </w:rPr>
              <w:t>, majority of courses are fully advanced courses (i.e., not 5-level courses slashed with undergraduate 4-level courses)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854DE5A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AE30634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271B4C2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72E62E98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3C469C6F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  <w:lang w:val="en"/>
              </w:rPr>
              <w:t>Curriculum aligns with the student learning outcomes required for this type of program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BEC2025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C9A12C5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DCED5A0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7B9A7AD3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03966466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Proposal provides an appropriate assessment and evaluation plan of student outcomes and addresses the process to monitor student success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B96552D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14E7B10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AD3D4E1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63551421" w14:textId="77777777" w:rsidTr="00437F70">
        <w:tc>
          <w:tcPr>
            <w:tcW w:w="6567" w:type="dxa"/>
            <w:shd w:val="clear" w:color="auto" w:fill="E8ECF0"/>
            <w:vAlign w:val="center"/>
          </w:tcPr>
          <w:p w14:paraId="37DC9730" w14:textId="77777777" w:rsidR="00654A72" w:rsidRPr="009D6582" w:rsidRDefault="00654A72" w:rsidP="00437F70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654A72">
              <w:rPr>
                <w:rFonts w:ascii="Segoe UI Semibold" w:hAnsi="Segoe UI Semibold" w:cs="Segoe UI Semibold"/>
              </w:rPr>
              <w:lastRenderedPageBreak/>
              <w:t>Institutional, Faculty and Staffing and Student Support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24A0CF0D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Meets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4833EB8E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Does Not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Meet</w:t>
            </w:r>
          </w:p>
        </w:tc>
        <w:tc>
          <w:tcPr>
            <w:tcW w:w="1077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0AE08B85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Needs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Clarification</w:t>
            </w:r>
          </w:p>
        </w:tc>
      </w:tr>
      <w:tr w:rsidR="00654A72" w:rsidRPr="009D6582" w14:paraId="60B839C0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51F21346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Faculty expertise and credentials are appropriate for the program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EDA43BD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665854D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FB79412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1D50AD10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168C51F8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 xml:space="preserve">Proposal provides </w:t>
            </w:r>
            <w:proofErr w:type="gramStart"/>
            <w:r w:rsidRPr="009D6582">
              <w:rPr>
                <w:rFonts w:ascii="Segoe UI" w:hAnsi="Segoe UI" w:cs="Segoe UI"/>
              </w:rPr>
              <w:t>sufficient</w:t>
            </w:r>
            <w:proofErr w:type="gramEnd"/>
            <w:r w:rsidRPr="009D6582">
              <w:rPr>
                <w:rFonts w:ascii="Segoe UI" w:hAnsi="Segoe UI" w:cs="Segoe UI"/>
              </w:rPr>
              <w:t xml:space="preserve"> evidence of existing and/or committed resources (i.e., financial, facilities, equipment, library) to support program sustainability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0315B0E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07EF843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206E374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4E8D55C4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3B0C0313" w14:textId="77777777" w:rsidR="00654A72" w:rsidRPr="009D6582" w:rsidRDefault="00654A72" w:rsidP="00437F70">
            <w:pPr>
              <w:rPr>
                <w:rFonts w:ascii="Segoe UI" w:hAnsi="Segoe UI" w:cs="Segoe UI"/>
                <w:lang w:val="en"/>
              </w:rPr>
            </w:pPr>
            <w:r w:rsidRPr="009D6582">
              <w:rPr>
                <w:rFonts w:ascii="Segoe UI" w:hAnsi="Segoe UI" w:cs="Segoe UI"/>
                <w:color w:val="000000"/>
                <w:lang w:val="en"/>
              </w:rPr>
              <w:t xml:space="preserve">Faculty resources are </w:t>
            </w:r>
            <w:proofErr w:type="gramStart"/>
            <w:r w:rsidRPr="009D6582">
              <w:rPr>
                <w:rFonts w:ascii="Segoe UI" w:hAnsi="Segoe UI" w:cs="Segoe UI"/>
                <w:color w:val="000000"/>
                <w:lang w:val="en"/>
              </w:rPr>
              <w:t>sufficient</w:t>
            </w:r>
            <w:proofErr w:type="gramEnd"/>
            <w:r w:rsidRPr="009D6582">
              <w:rPr>
                <w:rFonts w:ascii="Segoe UI" w:hAnsi="Segoe UI" w:cs="Segoe UI"/>
                <w:color w:val="000000"/>
                <w:lang w:val="en"/>
              </w:rPr>
              <w:t xml:space="preserve"> for the program’s research component (if applicable)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6DEB596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8E9127C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076F477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15D07D4E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1F20268F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Projections of future growth in the program are realistic with a plan to manage the growth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F73F412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E673241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7FFA7AE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6E5CF770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7A63CA90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  <w:lang w:val="en"/>
              </w:rPr>
              <w:t>Administration for the proposed program is adequate to ensure dedicated oversight of academic quality and student success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15EDD1D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F558378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EA15594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25EC29BD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7F8D7A5F" w14:textId="77777777" w:rsidR="00654A72" w:rsidRPr="009D6582" w:rsidRDefault="00654A72" w:rsidP="00437F70">
            <w:pPr>
              <w:rPr>
                <w:rFonts w:ascii="Segoe UI" w:hAnsi="Segoe UI" w:cs="Segoe UI"/>
                <w:lang w:val="en"/>
              </w:rPr>
            </w:pPr>
            <w:r w:rsidRPr="009D6582">
              <w:rPr>
                <w:rFonts w:ascii="Segoe UI" w:hAnsi="Segoe UI" w:cs="Segoe UI"/>
                <w:lang w:val="en"/>
              </w:rPr>
              <w:t xml:space="preserve">Current departmental clerical and advising staff are </w:t>
            </w:r>
            <w:proofErr w:type="gramStart"/>
            <w:r w:rsidRPr="009D6582">
              <w:rPr>
                <w:rFonts w:ascii="Segoe UI" w:hAnsi="Segoe UI" w:cs="Segoe UI"/>
                <w:lang w:val="en"/>
              </w:rPr>
              <w:t>sufficient</w:t>
            </w:r>
            <w:proofErr w:type="gramEnd"/>
            <w:r w:rsidRPr="009D6582">
              <w:rPr>
                <w:rFonts w:ascii="Segoe UI" w:hAnsi="Segoe UI" w:cs="Segoe UI"/>
                <w:lang w:val="en"/>
              </w:rPr>
              <w:t xml:space="preserve"> to incorporate new program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19C83EC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C7DE6DA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50E0540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526D17B4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700A080E" w14:textId="77777777" w:rsidR="00654A72" w:rsidRPr="009D6582" w:rsidRDefault="00654A72" w:rsidP="00437F70">
            <w:pPr>
              <w:rPr>
                <w:rFonts w:ascii="Segoe UI" w:hAnsi="Segoe UI" w:cs="Segoe UI"/>
                <w:lang w:val="en"/>
              </w:rPr>
            </w:pPr>
            <w:r w:rsidRPr="009D6582">
              <w:rPr>
                <w:rFonts w:ascii="Segoe UI" w:hAnsi="Segoe UI" w:cs="Segoe UI"/>
              </w:rPr>
              <w:t xml:space="preserve">Library resources are documented and </w:t>
            </w:r>
            <w:proofErr w:type="gramStart"/>
            <w:r w:rsidRPr="009D6582">
              <w:rPr>
                <w:rFonts w:ascii="Segoe UI" w:hAnsi="Segoe UI" w:cs="Segoe UI"/>
              </w:rPr>
              <w:t>sufficient</w:t>
            </w:r>
            <w:proofErr w:type="gramEnd"/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BE3FD77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47FAC27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0FC198E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17BE3C5A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3E333A4B" w14:textId="1592A30B" w:rsidR="00654A72" w:rsidRPr="009D6582" w:rsidRDefault="00654A72" w:rsidP="00437F70">
            <w:pPr>
              <w:rPr>
                <w:rFonts w:ascii="Segoe UI" w:hAnsi="Segoe UI" w:cs="Segoe UI"/>
                <w:lang w:val="en"/>
              </w:rPr>
            </w:pPr>
            <w:r w:rsidRPr="009D6582">
              <w:rPr>
                <w:rFonts w:ascii="Segoe UI" w:hAnsi="Segoe UI" w:cs="Segoe UI"/>
                <w:lang w:val="en"/>
              </w:rPr>
              <w:t xml:space="preserve">Proposal includes supporting letters from related disciplines and/or departments </w:t>
            </w:r>
            <w:r w:rsidR="009F225A">
              <w:rPr>
                <w:rFonts w:ascii="Segoe UI" w:hAnsi="Segoe UI" w:cs="Segoe UI"/>
                <w:lang w:val="en"/>
              </w:rPr>
              <w:t>of</w:t>
            </w:r>
            <w:r w:rsidRPr="009D6582">
              <w:rPr>
                <w:rFonts w:ascii="Segoe UI" w:hAnsi="Segoe UI" w:cs="Segoe UI"/>
                <w:lang w:val="en"/>
              </w:rPr>
              <w:t xml:space="preserve"> courses included in the proposed curriculum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E502A49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4730098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AEAAB65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189AA274" w14:textId="77777777" w:rsidTr="00437F70">
        <w:tc>
          <w:tcPr>
            <w:tcW w:w="6567" w:type="dxa"/>
            <w:shd w:val="clear" w:color="auto" w:fill="E8ECF0"/>
            <w:vAlign w:val="center"/>
          </w:tcPr>
          <w:p w14:paraId="781E0981" w14:textId="77777777" w:rsidR="00654A72" w:rsidRPr="009D6582" w:rsidRDefault="00654A72" w:rsidP="00437F70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654A72">
              <w:rPr>
                <w:rFonts w:ascii="Segoe UI Semibold" w:hAnsi="Segoe UI Semibold" w:cs="Segoe UI Semibold"/>
              </w:rPr>
              <w:t>Need and Market Evidence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335F9EA3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Meets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7655A7F5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Does Not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Meet</w:t>
            </w:r>
          </w:p>
        </w:tc>
        <w:tc>
          <w:tcPr>
            <w:tcW w:w="1077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4F194C8D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Needs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Clarification</w:t>
            </w:r>
          </w:p>
        </w:tc>
      </w:tr>
      <w:tr w:rsidR="00654A72" w:rsidRPr="009D6582" w14:paraId="5347B27C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7F56FED3" w14:textId="20B8CFEB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Proposal demonstrates—with clearly defined, objective and realistic data—</w:t>
            </w:r>
            <w:proofErr w:type="gramStart"/>
            <w:r w:rsidRPr="009D6582">
              <w:rPr>
                <w:rFonts w:ascii="Segoe UI" w:hAnsi="Segoe UI" w:cs="Segoe UI"/>
              </w:rPr>
              <w:t>sufficient</w:t>
            </w:r>
            <w:proofErr w:type="gramEnd"/>
            <w:r w:rsidRPr="009D6582">
              <w:rPr>
                <w:rFonts w:ascii="Segoe UI" w:hAnsi="Segoe UI" w:cs="Segoe UI"/>
              </w:rPr>
              <w:t xml:space="preserve"> employer need and student demand in the Northeast Ohio</w:t>
            </w:r>
            <w:r w:rsidR="009F225A">
              <w:rPr>
                <w:rFonts w:ascii="Segoe UI" w:hAnsi="Segoe UI" w:cs="Segoe UI"/>
              </w:rPr>
              <w:t>,</w:t>
            </w:r>
            <w:r w:rsidRPr="009D6582">
              <w:rPr>
                <w:rFonts w:ascii="Segoe UI" w:hAnsi="Segoe UI" w:cs="Segoe UI"/>
              </w:rPr>
              <w:t xml:space="preserve"> the state </w:t>
            </w:r>
            <w:r w:rsidR="009F225A">
              <w:rPr>
                <w:rFonts w:ascii="Segoe UI" w:hAnsi="Segoe UI" w:cs="Segoe UI"/>
              </w:rPr>
              <w:t>and the country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77AD7D1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EB64DCF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2D3D2B8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2488B4E7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6AB84FF4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The college is targeting the right audience for the program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BE04617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5EDC343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D68B230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9F225A" w:rsidRPr="009D6582" w14:paraId="597769B9" w14:textId="77777777" w:rsidTr="00C2355C">
        <w:tc>
          <w:tcPr>
            <w:tcW w:w="6567" w:type="dxa"/>
            <w:tcMar>
              <w:top w:w="29" w:type="dxa"/>
              <w:bottom w:w="29" w:type="dxa"/>
            </w:tcMar>
          </w:tcPr>
          <w:p w14:paraId="48FC5277" w14:textId="44E0B0F1" w:rsidR="009F225A" w:rsidRDefault="009F225A" w:rsidP="00C235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program will draw new students to the university rather than existing students enrolled currently in other programs at the same level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2F46D89" w14:textId="77777777" w:rsidR="009F225A" w:rsidRPr="009D6582" w:rsidRDefault="009F225A" w:rsidP="00C2355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61ACD21" w14:textId="77777777" w:rsidR="009F225A" w:rsidRPr="009D6582" w:rsidRDefault="009F225A" w:rsidP="00C2355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D3C32D9" w14:textId="77777777" w:rsidR="009F225A" w:rsidRPr="009D6582" w:rsidRDefault="009F225A" w:rsidP="00C2355C">
            <w:pPr>
              <w:jc w:val="center"/>
              <w:rPr>
                <w:rFonts w:ascii="Segoe UI" w:hAnsi="Segoe UI" w:cs="Segoe UI"/>
              </w:rPr>
            </w:pPr>
          </w:p>
        </w:tc>
      </w:tr>
      <w:tr w:rsidR="00FF6EFE" w:rsidRPr="009D6582" w14:paraId="38806D5B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43A29866" w14:textId="47E88CCC" w:rsidR="00FF6EFE" w:rsidRPr="009D6582" w:rsidRDefault="00FF6EFE" w:rsidP="00437F7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Research has been conducted on similar programs in the region and, if any exist, a sound rationale is given for why this program is needed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FBD67EE" w14:textId="77777777" w:rsidR="00FF6EFE" w:rsidRPr="009D6582" w:rsidRDefault="00FF6EFE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048FE5D" w14:textId="77777777" w:rsidR="00FF6EFE" w:rsidRPr="009D6582" w:rsidRDefault="00FF6EFE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B52F4A6" w14:textId="77777777" w:rsidR="00FF6EFE" w:rsidRPr="009D6582" w:rsidRDefault="00FF6EFE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68517D12" w14:textId="77777777" w:rsidTr="00437F70">
        <w:tc>
          <w:tcPr>
            <w:tcW w:w="6567" w:type="dxa"/>
            <w:shd w:val="clear" w:color="auto" w:fill="E8ECF0"/>
            <w:vAlign w:val="center"/>
          </w:tcPr>
          <w:p w14:paraId="2B90D71D" w14:textId="77777777" w:rsidR="00654A72" w:rsidRPr="009D6582" w:rsidRDefault="00654A72" w:rsidP="00437F70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654A72">
              <w:rPr>
                <w:rFonts w:ascii="Segoe UI Semibold" w:hAnsi="Segoe UI Semibold" w:cs="Segoe UI Semibold"/>
              </w:rPr>
              <w:t>Proposal Quality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6E993B2A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Meets</w:t>
            </w:r>
          </w:p>
        </w:tc>
        <w:tc>
          <w:tcPr>
            <w:tcW w:w="855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077FACFA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Does Not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Meet</w:t>
            </w:r>
          </w:p>
        </w:tc>
        <w:tc>
          <w:tcPr>
            <w:tcW w:w="1077" w:type="dxa"/>
            <w:shd w:val="clear" w:color="auto" w:fill="E8ECF0"/>
            <w:tcMar>
              <w:left w:w="14" w:type="dxa"/>
              <w:right w:w="14" w:type="dxa"/>
            </w:tcMar>
            <w:vAlign w:val="center"/>
          </w:tcPr>
          <w:p w14:paraId="481BA9E4" w14:textId="77777777" w:rsidR="00654A72" w:rsidRPr="009D6582" w:rsidRDefault="00654A72" w:rsidP="00437F70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t>Needs</w:t>
            </w:r>
            <w:r w:rsidRPr="009D6582">
              <w:rPr>
                <w:rFonts w:ascii="Segoe UI Semibold" w:hAnsi="Segoe UI Semibold" w:cs="Segoe UI Semibold"/>
                <w:sz w:val="18"/>
                <w:szCs w:val="18"/>
              </w:rPr>
              <w:br/>
              <w:t>Clarification</w:t>
            </w:r>
          </w:p>
        </w:tc>
      </w:tr>
      <w:tr w:rsidR="00654A72" w:rsidRPr="009D6582" w14:paraId="37040D3B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1938154D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Proposal is clear and understandable to readers outside the discipline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795E4D2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C780874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3E944DF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  <w:tr w:rsidR="00F054EF" w:rsidRPr="009D6582" w14:paraId="1AD2B6BA" w14:textId="77777777" w:rsidTr="001338E2">
        <w:tc>
          <w:tcPr>
            <w:tcW w:w="6567" w:type="dxa"/>
            <w:tcMar>
              <w:top w:w="29" w:type="dxa"/>
              <w:bottom w:w="29" w:type="dxa"/>
            </w:tcMar>
          </w:tcPr>
          <w:p w14:paraId="4E7F69E4" w14:textId="77777777" w:rsidR="00F054EF" w:rsidRPr="009D6582" w:rsidRDefault="00F054EF" w:rsidP="001338E2">
            <w:pPr>
              <w:rPr>
                <w:rFonts w:ascii="Segoe UI" w:hAnsi="Segoe UI" w:cs="Segoe UI"/>
              </w:rPr>
            </w:pPr>
            <w:r w:rsidRPr="00F054EF">
              <w:rPr>
                <w:rFonts w:ascii="Segoe UI" w:hAnsi="Segoe UI" w:cs="Segoe UI"/>
              </w:rPr>
              <w:t xml:space="preserve">Sources of information are </w:t>
            </w:r>
            <w:r>
              <w:rPr>
                <w:rFonts w:ascii="Segoe UI" w:hAnsi="Segoe UI" w:cs="Segoe UI"/>
              </w:rPr>
              <w:t>cited and referenced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90E2AA5" w14:textId="77777777" w:rsidR="00F054EF" w:rsidRPr="009D6582" w:rsidRDefault="00F054EF" w:rsidP="001338E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F86B51C" w14:textId="77777777" w:rsidR="00F054EF" w:rsidRPr="009D6582" w:rsidRDefault="00F054EF" w:rsidP="001338E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DDEE3B6" w14:textId="77777777" w:rsidR="00F054EF" w:rsidRPr="009D6582" w:rsidRDefault="00F054EF" w:rsidP="001338E2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4A72" w:rsidRPr="009D6582" w14:paraId="219C8561" w14:textId="77777777" w:rsidTr="00437F70">
        <w:tc>
          <w:tcPr>
            <w:tcW w:w="6567" w:type="dxa"/>
            <w:tcMar>
              <w:top w:w="29" w:type="dxa"/>
              <w:bottom w:w="29" w:type="dxa"/>
            </w:tcMar>
          </w:tcPr>
          <w:p w14:paraId="317C71B1" w14:textId="77777777" w:rsidR="00654A72" w:rsidRPr="009D6582" w:rsidRDefault="00654A72" w:rsidP="00437F70">
            <w:pPr>
              <w:rPr>
                <w:rFonts w:ascii="Segoe UI" w:hAnsi="Segoe UI" w:cs="Segoe UI"/>
              </w:rPr>
            </w:pPr>
            <w:r w:rsidRPr="009D6582">
              <w:rPr>
                <w:rFonts w:ascii="Segoe UI" w:hAnsi="Segoe UI" w:cs="Segoe UI"/>
              </w:rPr>
              <w:t>Proposal is polished, free of errors and ready for submission</w:t>
            </w: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E22644D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5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86E9F02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6D7030B" w14:textId="77777777" w:rsidR="00654A72" w:rsidRPr="009D6582" w:rsidRDefault="00654A72" w:rsidP="00437F70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0CB59F8D" w14:textId="77777777" w:rsidR="00654A72" w:rsidRPr="009D6582" w:rsidRDefault="00654A72" w:rsidP="00654A72">
      <w:pPr>
        <w:spacing w:before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Reviewer Notes</w:t>
      </w:r>
      <w:r w:rsidRPr="009D6582">
        <w:rPr>
          <w:rFonts w:ascii="Segoe UI Semibold" w:hAnsi="Segoe UI Semibold" w:cs="Segoe UI Semibold"/>
        </w:rPr>
        <w:t>:</w:t>
      </w:r>
    </w:p>
    <w:p w14:paraId="2EB69860" w14:textId="4231C4A0" w:rsidR="00654A72" w:rsidRDefault="00654A72" w:rsidP="00654A72">
      <w:pPr>
        <w:widowControl/>
        <w:rPr>
          <w:rFonts w:ascii="Segoe UI" w:eastAsia="Book Antiqua" w:hAnsi="Segoe UI" w:cs="Segoe UI"/>
        </w:rPr>
      </w:pPr>
    </w:p>
    <w:p w14:paraId="0A510AAA" w14:textId="6212DBBF" w:rsidR="00824289" w:rsidRDefault="00824289" w:rsidP="00654A72">
      <w:pPr>
        <w:widowControl/>
        <w:rPr>
          <w:rFonts w:ascii="Segoe UI" w:eastAsia="Book Antiqua" w:hAnsi="Segoe UI" w:cs="Segoe UI"/>
        </w:rPr>
      </w:pPr>
    </w:p>
    <w:p w14:paraId="41AC7959" w14:textId="77777777" w:rsidR="00481FFD" w:rsidRPr="00654A72" w:rsidRDefault="0068274A">
      <w:pPr>
        <w:rPr>
          <w:rFonts w:ascii="Segoe UI" w:hAnsi="Segoe UI" w:cs="Segoe UI"/>
        </w:rPr>
      </w:pPr>
    </w:p>
    <w:sectPr w:rsidR="00481FFD" w:rsidRPr="00654A72" w:rsidSect="00866B6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BA3B" w14:textId="77777777" w:rsidR="00127394" w:rsidRDefault="00127394" w:rsidP="00654A72">
      <w:r>
        <w:separator/>
      </w:r>
    </w:p>
  </w:endnote>
  <w:endnote w:type="continuationSeparator" w:id="0">
    <w:p w14:paraId="220D1C46" w14:textId="77777777" w:rsidR="00127394" w:rsidRDefault="00127394" w:rsidP="0065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3BDB" w14:textId="221F4116" w:rsidR="0068274A" w:rsidRPr="0068274A" w:rsidRDefault="0068274A" w:rsidP="0068274A">
    <w:pPr>
      <w:pStyle w:val="Footer"/>
      <w:jc w:val="right"/>
      <w:rPr>
        <w:rFonts w:ascii="Century Gothic" w:hAnsi="Century Gothic"/>
        <w:sz w:val="18"/>
        <w:szCs w:val="18"/>
      </w:rPr>
    </w:pPr>
    <w:r w:rsidRPr="00AC14E7">
      <w:rPr>
        <w:rFonts w:ascii="Century Gothic" w:hAnsi="Century Gothic"/>
        <w:sz w:val="18"/>
        <w:szCs w:val="18"/>
      </w:rPr>
      <w:t xml:space="preserve">Last Revised </w:t>
    </w:r>
    <w:r>
      <w:rPr>
        <w:rFonts w:ascii="Century Gothic" w:hAnsi="Century Gothic"/>
        <w:sz w:val="18"/>
        <w:szCs w:val="18"/>
      </w:rPr>
      <w:t>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DBEB" w14:textId="2B147F51" w:rsidR="003166FC" w:rsidRPr="00AC14E7" w:rsidRDefault="00837971" w:rsidP="00AC14E7">
    <w:pPr>
      <w:pStyle w:val="Footer"/>
      <w:jc w:val="right"/>
      <w:rPr>
        <w:rFonts w:ascii="Century Gothic" w:hAnsi="Century Gothic"/>
        <w:sz w:val="18"/>
        <w:szCs w:val="18"/>
      </w:rPr>
    </w:pPr>
    <w:r w:rsidRPr="00AC14E7">
      <w:rPr>
        <w:rFonts w:ascii="Century Gothic" w:hAnsi="Century Gothic"/>
        <w:sz w:val="18"/>
        <w:szCs w:val="18"/>
      </w:rPr>
      <w:t xml:space="preserve">Last Revised </w:t>
    </w:r>
    <w:r w:rsidR="0068274A">
      <w:rPr>
        <w:rFonts w:ascii="Century Gothic" w:hAnsi="Century Gothic"/>
        <w:sz w:val="18"/>
        <w:szCs w:val="18"/>
      </w:rPr>
      <w:t xml:space="preserve">November </w:t>
    </w:r>
    <w:r w:rsidR="009F225A">
      <w:rPr>
        <w:rFonts w:ascii="Century Gothic" w:hAnsi="Century Gothic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CDEB" w14:textId="77777777" w:rsidR="00127394" w:rsidRDefault="00127394" w:rsidP="00654A72">
      <w:r>
        <w:separator/>
      </w:r>
    </w:p>
  </w:footnote>
  <w:footnote w:type="continuationSeparator" w:id="0">
    <w:p w14:paraId="0CD3F9B4" w14:textId="77777777" w:rsidR="00127394" w:rsidRDefault="00127394" w:rsidP="0065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5E89" w14:textId="677F3846" w:rsidR="003166FC" w:rsidRPr="00654A72" w:rsidRDefault="00654A72" w:rsidP="00654A72">
    <w:pPr>
      <w:pStyle w:val="Heading2"/>
      <w:rPr>
        <w:rFonts w:ascii="Century Gothic" w:hAnsi="Century Gothic"/>
        <w:b w:val="0"/>
        <w:bCs/>
        <w:sz w:val="18"/>
        <w:szCs w:val="18"/>
      </w:rPr>
    </w:pPr>
    <w:r w:rsidRPr="00654A72">
      <w:rPr>
        <w:rFonts w:ascii="Century Gothic" w:hAnsi="Century Gothic" w:cs="Segoe UI"/>
        <w:b w:val="0"/>
        <w:bCs/>
        <w:sz w:val="18"/>
        <w:szCs w:val="18"/>
      </w:rPr>
      <w:t>New Program Review Checklist</w:t>
    </w:r>
    <w:r w:rsidRPr="00654A72">
      <w:rPr>
        <w:rFonts w:ascii="Century Gothic" w:hAnsi="Century Gothic" w:cs="Segoe UI"/>
        <w:b w:val="0"/>
        <w:bCs/>
        <w:sz w:val="18"/>
        <w:szCs w:val="18"/>
      </w:rPr>
      <w:tab/>
    </w:r>
    <w:r w:rsidRPr="00654A72">
      <w:rPr>
        <w:rFonts w:ascii="Century Gothic" w:hAnsi="Century Gothic" w:cs="Segoe UI"/>
        <w:b w:val="0"/>
        <w:bCs/>
        <w:sz w:val="18"/>
        <w:szCs w:val="18"/>
      </w:rPr>
      <w:tab/>
    </w:r>
    <w:r w:rsidRPr="00654A72">
      <w:rPr>
        <w:rFonts w:ascii="Century Gothic" w:hAnsi="Century Gothic" w:cs="Segoe UI"/>
        <w:b w:val="0"/>
        <w:bCs/>
        <w:sz w:val="18"/>
        <w:szCs w:val="18"/>
      </w:rPr>
      <w:tab/>
    </w:r>
    <w:r w:rsidRPr="00654A72">
      <w:rPr>
        <w:rFonts w:ascii="Century Gothic" w:hAnsi="Century Gothic" w:cs="Segoe UI"/>
        <w:b w:val="0"/>
        <w:bCs/>
        <w:sz w:val="18"/>
        <w:szCs w:val="18"/>
      </w:rPr>
      <w:tab/>
    </w:r>
    <w:r w:rsidR="00837971" w:rsidRPr="00654A72">
      <w:rPr>
        <w:rFonts w:ascii="Century Gothic" w:hAnsi="Century Gothic"/>
        <w:b w:val="0"/>
        <w:bCs/>
        <w:sz w:val="18"/>
        <w:szCs w:val="18"/>
      </w:rPr>
      <w:tab/>
    </w:r>
    <w:r w:rsidR="00837971" w:rsidRPr="00654A72">
      <w:rPr>
        <w:rFonts w:ascii="Century Gothic" w:hAnsi="Century Gothic"/>
        <w:b w:val="0"/>
        <w:bCs/>
        <w:sz w:val="18"/>
        <w:szCs w:val="18"/>
      </w:rPr>
      <w:tab/>
    </w:r>
    <w:r>
      <w:rPr>
        <w:rFonts w:ascii="Century Gothic" w:hAnsi="Century Gothic"/>
        <w:b w:val="0"/>
        <w:bCs/>
        <w:sz w:val="18"/>
        <w:szCs w:val="18"/>
      </w:rPr>
      <w:tab/>
    </w:r>
    <w:r>
      <w:rPr>
        <w:rFonts w:ascii="Century Gothic" w:hAnsi="Century Gothic"/>
        <w:b w:val="0"/>
        <w:bCs/>
        <w:sz w:val="18"/>
        <w:szCs w:val="18"/>
      </w:rPr>
      <w:tab/>
    </w:r>
    <w:r>
      <w:rPr>
        <w:rFonts w:ascii="Century Gothic" w:hAnsi="Century Gothic"/>
        <w:b w:val="0"/>
        <w:bCs/>
        <w:sz w:val="18"/>
        <w:szCs w:val="18"/>
      </w:rPr>
      <w:tab/>
    </w:r>
    <w:r w:rsidR="00837971" w:rsidRPr="00654A72">
      <w:rPr>
        <w:rFonts w:ascii="Century Gothic" w:hAnsi="Century Gothic"/>
        <w:b w:val="0"/>
        <w:bCs/>
        <w:sz w:val="18"/>
        <w:szCs w:val="18"/>
      </w:rPr>
      <w:t xml:space="preserve">Page </w:t>
    </w:r>
    <w:r w:rsidR="00837971" w:rsidRPr="00654A72">
      <w:rPr>
        <w:rFonts w:ascii="Century Gothic" w:hAnsi="Century Gothic"/>
        <w:b w:val="0"/>
        <w:bCs/>
        <w:sz w:val="18"/>
        <w:szCs w:val="18"/>
      </w:rPr>
      <w:fldChar w:fldCharType="begin"/>
    </w:r>
    <w:r w:rsidR="00837971" w:rsidRPr="00654A72">
      <w:rPr>
        <w:rFonts w:ascii="Century Gothic" w:hAnsi="Century Gothic"/>
        <w:b w:val="0"/>
        <w:bCs/>
        <w:sz w:val="18"/>
        <w:szCs w:val="18"/>
      </w:rPr>
      <w:instrText xml:space="preserve"> PAGE   \* MERGEFORMAT </w:instrText>
    </w:r>
    <w:r w:rsidR="00837971" w:rsidRPr="00654A72">
      <w:rPr>
        <w:rFonts w:ascii="Century Gothic" w:hAnsi="Century Gothic"/>
        <w:b w:val="0"/>
        <w:bCs/>
        <w:sz w:val="18"/>
        <w:szCs w:val="18"/>
      </w:rPr>
      <w:fldChar w:fldCharType="separate"/>
    </w:r>
    <w:r w:rsidR="00837971" w:rsidRPr="00654A72">
      <w:rPr>
        <w:rFonts w:ascii="Century Gothic" w:hAnsi="Century Gothic"/>
        <w:b w:val="0"/>
        <w:bCs/>
        <w:noProof/>
        <w:sz w:val="18"/>
        <w:szCs w:val="18"/>
      </w:rPr>
      <w:t>13</w:t>
    </w:r>
    <w:r w:rsidR="00837971" w:rsidRPr="00654A72">
      <w:rPr>
        <w:rFonts w:ascii="Century Gothic" w:hAnsi="Century Gothic"/>
        <w:b w:val="0"/>
        <w:bCs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4351" w14:textId="77849B15" w:rsidR="00403D70" w:rsidRDefault="00403D70">
    <w:pPr>
      <w:pStyle w:val="Header"/>
    </w:pPr>
    <w:r w:rsidRPr="004D3FDD">
      <w:rPr>
        <w:rFonts w:ascii="Century Gothic" w:hAnsi="Century Gothic"/>
        <w:b/>
        <w:bCs/>
        <w:noProof/>
        <w:color w:val="FF0000"/>
        <w:sz w:val="144"/>
        <w:szCs w:val="160"/>
      </w:rPr>
      <w:drawing>
        <wp:anchor distT="0" distB="0" distL="114300" distR="114300" simplePos="0" relativeHeight="251659264" behindDoc="0" locked="0" layoutInCell="1" allowOverlap="1" wp14:anchorId="353E6BEA" wp14:editId="6341EE2E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1810512" cy="530352"/>
          <wp:effectExtent l="0" t="0" r="0" b="3175"/>
          <wp:wrapNone/>
          <wp:docPr id="2" name="Picture 2" descr="blueandgol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andgol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72"/>
    <w:rsid w:val="000D5EC8"/>
    <w:rsid w:val="00127394"/>
    <w:rsid w:val="00403D70"/>
    <w:rsid w:val="004D7CAA"/>
    <w:rsid w:val="00654A72"/>
    <w:rsid w:val="0068274A"/>
    <w:rsid w:val="006856D2"/>
    <w:rsid w:val="00824289"/>
    <w:rsid w:val="00837971"/>
    <w:rsid w:val="00837D0A"/>
    <w:rsid w:val="0094341B"/>
    <w:rsid w:val="009F225A"/>
    <w:rsid w:val="00CE2608"/>
    <w:rsid w:val="00CF18B5"/>
    <w:rsid w:val="00D66E0B"/>
    <w:rsid w:val="00F054E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17C57"/>
  <w15:chartTrackingRefBased/>
  <w15:docId w15:val="{FBC3DB43-16FF-4CEB-9EBF-79D9A52F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54A72"/>
    <w:pPr>
      <w:keepNext/>
      <w:widowControl/>
      <w:autoSpaceDE/>
      <w:autoSpaceDN/>
      <w:adjustRightInd/>
      <w:outlineLvl w:val="1"/>
    </w:pPr>
    <w:rPr>
      <w:rFonts w:asciiTheme="majorHAnsi" w:hAnsiTheme="maj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4A72"/>
    <w:rPr>
      <w:rFonts w:asciiTheme="majorHAnsi" w:eastAsia="Times New Roman" w:hAnsiTheme="majorHAnsi" w:cs="Times New Roman"/>
      <w:b/>
      <w:szCs w:val="20"/>
    </w:rPr>
  </w:style>
  <w:style w:type="table" w:styleId="TableGrid">
    <w:name w:val="Table Grid"/>
    <w:basedOn w:val="TableNormal"/>
    <w:uiPriority w:val="39"/>
    <w:rsid w:val="0065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72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7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New Program Review Checklist</vt:lpstr>
    </vt:vector>
  </TitlesOfParts>
  <Company>Kent State University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New Program Review Checklist</dc:title>
  <dc:subject/>
  <dc:creator>TILLETT, THERESE</dc:creator>
  <cp:keywords/>
  <dc:description/>
  <cp:lastModifiedBy>TILLETT, THERESE</cp:lastModifiedBy>
  <cp:revision>3</cp:revision>
  <dcterms:created xsi:type="dcterms:W3CDTF">2020-11-06T16:09:00Z</dcterms:created>
  <dcterms:modified xsi:type="dcterms:W3CDTF">2020-11-06T16:10:00Z</dcterms:modified>
</cp:coreProperties>
</file>